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pageBreakBefore w:val="0"/>
        <w:jc w:val="left"/>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Heading1"/>
        <w:pageBreakBefore w:val="0"/>
        <w:jc w:val="left"/>
        <w:rPr/>
      </w:pPr>
      <w:bookmarkStart w:colFirst="0" w:colLast="0" w:name="_heading=h.30j0zll" w:id="1"/>
      <w:bookmarkEnd w:id="1"/>
      <w:r w:rsidDel="00000000" w:rsidR="00000000" w:rsidRPr="00000000">
        <w:rPr/>
        <w:drawing>
          <wp:anchor allowOverlap="1" behindDoc="1" distB="0" distT="0" distL="0" distR="0" hidden="0" layoutInCell="1" locked="0" relativeHeight="0" simplePos="0">
            <wp:simplePos x="0" y="0"/>
            <wp:positionH relativeFrom="margin">
              <wp:posOffset>-373760</wp:posOffset>
            </wp:positionH>
            <wp:positionV relativeFrom="margin">
              <wp:posOffset>-919161</wp:posOffset>
            </wp:positionV>
            <wp:extent cx="7591425" cy="10687050"/>
            <wp:effectExtent b="0" l="0" r="0" t="0"/>
            <wp:wrapNone/>
            <wp:docPr id="9" name="image5.png"/>
            <a:graphic>
              <a:graphicData uri="http://schemas.openxmlformats.org/drawingml/2006/picture">
                <pic:pic>
                  <pic:nvPicPr>
                    <pic:cNvPr id="0" name="image5.png"/>
                    <pic:cNvPicPr preferRelativeResize="0"/>
                  </pic:nvPicPr>
                  <pic:blipFill>
                    <a:blip r:embed="rId7"/>
                    <a:srcRect b="0" l="373" r="374" t="0"/>
                    <a:stretch>
                      <a:fillRect/>
                    </a:stretch>
                  </pic:blipFill>
                  <pic:spPr>
                    <a:xfrm>
                      <a:off x="0" y="0"/>
                      <a:ext cx="7591425" cy="1068705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4">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5">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6">
      <w:pPr>
        <w:pageBreakBefore w:val="0"/>
        <w:widowControl w:val="0"/>
        <w:spacing w:after="240" w:lineRule="auto"/>
        <w:jc w:val="center"/>
        <w:rPr>
          <w:b w:val="1"/>
          <w:color w:val="f4f4f9"/>
          <w:sz w:val="52"/>
          <w:szCs w:val="52"/>
        </w:rPr>
      </w:pPr>
      <w:r w:rsidDel="00000000" w:rsidR="00000000" w:rsidRPr="00000000">
        <w:rPr>
          <w:b w:val="1"/>
          <w:color w:val="f4f4f9"/>
          <w:sz w:val="52"/>
          <w:szCs w:val="52"/>
        </w:rPr>
        <w:drawing>
          <wp:inline distB="114300" distT="114300" distL="114300" distR="114300">
            <wp:extent cx="1748834" cy="2143512"/>
            <wp:effectExtent b="0" l="0" r="0" t="0"/>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748834" cy="214351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widowControl w:val="0"/>
        <w:spacing w:after="240" w:lineRule="auto"/>
        <w:jc w:val="center"/>
        <w:rPr>
          <w:b w:val="1"/>
          <w:color w:val="f4f4f9"/>
          <w:sz w:val="52"/>
          <w:szCs w:val="52"/>
        </w:rPr>
      </w:pPr>
      <w:r w:rsidDel="00000000" w:rsidR="00000000" w:rsidRPr="00000000">
        <w:rPr>
          <w:b w:val="1"/>
          <w:color w:val="f4f4f9"/>
          <w:sz w:val="52"/>
          <w:szCs w:val="52"/>
          <w:rtl w:val="0"/>
        </w:rPr>
        <w:t xml:space="preserve">Parcours de formation Ansible</w:t>
      </w:r>
    </w:p>
    <w:p w:rsidR="00000000" w:rsidDel="00000000" w:rsidP="00000000" w:rsidRDefault="00000000" w:rsidRPr="00000000" w14:paraId="00000008">
      <w:pPr>
        <w:pageBreakBefore w:val="0"/>
        <w:widowControl w:val="0"/>
        <w:spacing w:after="240" w:lineRule="auto"/>
        <w:jc w:val="center"/>
        <w:rPr>
          <w:color w:val="f4f4f9"/>
          <w:sz w:val="52"/>
          <w:szCs w:val="52"/>
        </w:rPr>
      </w:pPr>
      <w:r w:rsidDel="00000000" w:rsidR="00000000" w:rsidRPr="00000000">
        <w:rPr>
          <w:color w:val="f4f4f9"/>
          <w:sz w:val="52"/>
          <w:szCs w:val="52"/>
          <w:rtl w:val="0"/>
        </w:rPr>
        <w:t xml:space="preserve">Programme de Formation</w:t>
      </w:r>
    </w:p>
    <w:p w:rsidR="00000000" w:rsidDel="00000000" w:rsidP="00000000" w:rsidRDefault="00000000" w:rsidRPr="00000000" w14:paraId="00000009">
      <w:pPr>
        <w:pageBreakBefore w:val="0"/>
        <w:widowControl w:val="0"/>
        <w:spacing w:after="240" w:lineRule="auto"/>
        <w:jc w:val="center"/>
        <w:rPr>
          <w:color w:val="f4f4f9"/>
          <w:sz w:val="52"/>
          <w:szCs w:val="52"/>
        </w:rPr>
      </w:pPr>
      <w:r w:rsidDel="00000000" w:rsidR="00000000" w:rsidRPr="00000000">
        <w:rPr>
          <w:i w:val="1"/>
          <w:color w:val="f4f4f9"/>
          <w:sz w:val="40"/>
          <w:szCs w:val="40"/>
          <w:rtl w:val="0"/>
        </w:rPr>
        <w:t xml:space="preserve">Février 2024</w:t>
      </w:r>
      <w:r w:rsidDel="00000000" w:rsidR="00000000" w:rsidRPr="00000000">
        <w:br w:type="page"/>
      </w:r>
      <w:r w:rsidDel="00000000" w:rsidR="00000000" w:rsidRPr="00000000">
        <w:rPr>
          <w:rtl w:val="0"/>
        </w:rPr>
      </w:r>
    </w:p>
    <w:p w:rsidR="00000000" w:rsidDel="00000000" w:rsidP="00000000" w:rsidRDefault="00000000" w:rsidRPr="00000000" w14:paraId="0000000A">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B">
      <w:pPr>
        <w:widowControl w:val="0"/>
        <w:jc w:val="center"/>
        <w:rPr>
          <w:b w:val="1"/>
          <w:color w:val="47a8ae"/>
          <w:sz w:val="30"/>
          <w:szCs w:val="30"/>
        </w:rPr>
      </w:pPr>
      <w:r w:rsidDel="00000000" w:rsidR="00000000" w:rsidRPr="00000000">
        <w:rPr>
          <w:b w:val="1"/>
          <w:color w:val="47a8ae"/>
          <w:sz w:val="30"/>
          <w:szCs w:val="30"/>
          <w:rtl w:val="0"/>
        </w:rPr>
        <w:t xml:space="preserve">Table des matières</w:t>
      </w:r>
    </w:p>
    <w:p w:rsidR="00000000" w:rsidDel="00000000" w:rsidP="00000000" w:rsidRDefault="00000000" w:rsidRPr="00000000" w14:paraId="0000000C">
      <w:pPr>
        <w:pStyle w:val="Heading2"/>
        <w:widowControl w:val="0"/>
        <w:spacing w:after="240" w:lineRule="auto"/>
        <w:jc w:val="both"/>
        <w:rPr/>
      </w:pPr>
      <w:bookmarkStart w:colFirst="0" w:colLast="0" w:name="_heading=h.1fob9te"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tabs>
              <w:tab w:val="right" w:leader="none" w:pos="10771.653543307086"/>
            </w:tabs>
            <w:spacing w:before="80" w:line="240" w:lineRule="auto"/>
            <w:ind w:left="0" w:firstLine="0"/>
            <w:rPr>
              <w:rFonts w:ascii="Open Sans" w:cs="Open Sans" w:eastAsia="Open Sans" w:hAnsi="Open Sans"/>
              <w:b w:val="1"/>
              <w:i w:val="0"/>
              <w:smallCaps w:val="0"/>
              <w:strike w:val="0"/>
              <w:color w:val="616ea4"/>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tyjcwt">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Introduction au parcours de formation Ansible</w:t>
            </w:r>
          </w:hyperlink>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10771.653543307086"/>
            </w:tabs>
            <w:spacing w:before="200" w:line="240" w:lineRule="auto"/>
            <w:ind w:left="0" w:firstLine="0"/>
            <w:rPr>
              <w:rFonts w:ascii="Open Sans" w:cs="Open Sans" w:eastAsia="Open Sans" w:hAnsi="Open Sans"/>
              <w:b w:val="1"/>
              <w:i w:val="0"/>
              <w:smallCaps w:val="0"/>
              <w:strike w:val="0"/>
              <w:color w:val="616ea4"/>
              <w:sz w:val="22"/>
              <w:szCs w:val="22"/>
              <w:u w:val="none"/>
              <w:shd w:fill="auto" w:val="clear"/>
              <w:vertAlign w:val="baseline"/>
            </w:rPr>
          </w:pPr>
          <w:hyperlink w:anchor="_heading=h.3dy6vkm">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Niveau 1 - Maîtriser Ansible pour la production</w:t>
            </w:r>
          </w:hyperlink>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1t3h5sf">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Introduction</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4d34og8">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Public et pré-requis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2s8eyo1">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Objectifs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3rdcrjn">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Tarif</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26in1rg">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Le Programme ‘Maîtriser Ansible pour la production’</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lnxbz9">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Modalités pédagogiques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10771.653543307086"/>
            </w:tabs>
            <w:spacing w:before="200" w:line="240" w:lineRule="auto"/>
            <w:ind w:left="0" w:firstLine="0"/>
            <w:rPr>
              <w:rFonts w:ascii="Open Sans" w:cs="Open Sans" w:eastAsia="Open Sans" w:hAnsi="Open Sans"/>
              <w:b w:val="1"/>
              <w:i w:val="0"/>
              <w:smallCaps w:val="0"/>
              <w:strike w:val="0"/>
              <w:color w:val="616ea4"/>
              <w:sz w:val="22"/>
              <w:szCs w:val="22"/>
              <w:u w:val="none"/>
              <w:shd w:fill="auto" w:val="clear"/>
              <w:vertAlign w:val="baseline"/>
            </w:rPr>
          </w:pPr>
          <w:hyperlink w:anchor="_heading=h.35nkun2">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Niveau 2 - Accélérer l’industrialisation du SI avec Ansible</w:t>
            </w:r>
          </w:hyperlink>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1ksv4uv">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Introduction</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44sinio">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Public et pré-requis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2jxsxqh">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Objectifs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z337ya">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Tarif</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3j2qqm3">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Le Programme ‘Accélérer l’industrialisation du SI avec Ansible’</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10771.653543307086"/>
            </w:tabs>
            <w:spacing w:after="80"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1y810tw">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Modalités pédagogiques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2"/>
        <w:widowControl w:val="0"/>
        <w:spacing w:after="240" w:lineRule="auto"/>
        <w:jc w:val="both"/>
        <w:rPr/>
      </w:pPr>
      <w:bookmarkStart w:colFirst="0" w:colLast="0" w:name="_heading=h.3znysh7" w:id="3"/>
      <w:bookmarkEnd w:id="3"/>
      <w:r w:rsidDel="00000000" w:rsidR="00000000" w:rsidRPr="00000000">
        <w:rPr>
          <w:rtl w:val="0"/>
        </w:rPr>
      </w:r>
    </w:p>
    <w:p w:rsidR="00000000" w:rsidDel="00000000" w:rsidP="00000000" w:rsidRDefault="00000000" w:rsidRPr="00000000" w14:paraId="0000001E">
      <w:pPr>
        <w:pStyle w:val="Heading1"/>
        <w:spacing w:line="276" w:lineRule="auto"/>
        <w:rPr>
          <w:sz w:val="28"/>
          <w:szCs w:val="28"/>
        </w:rPr>
      </w:pPr>
      <w:bookmarkStart w:colFirst="0" w:colLast="0" w:name="_heading=h.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widowControl w:val="0"/>
        <w:rPr/>
      </w:pPr>
      <w:bookmarkStart w:colFirst="0" w:colLast="0" w:name="_heading=h.tyjcwt" w:id="5"/>
      <w:bookmarkEnd w:id="5"/>
      <w:r w:rsidDel="00000000" w:rsidR="00000000" w:rsidRPr="00000000">
        <w:rPr>
          <w:rtl w:val="0"/>
        </w:rPr>
        <w:t xml:space="preserve">Introduction au parcours de formation Ansible</w:t>
      </w:r>
    </w:p>
    <w:p w:rsidR="00000000" w:rsidDel="00000000" w:rsidP="00000000" w:rsidRDefault="00000000" w:rsidRPr="00000000" w14:paraId="00000020">
      <w:pPr>
        <w:widowControl w:val="0"/>
        <w:ind w:firstLine="720"/>
        <w:jc w:val="both"/>
        <w:rPr>
          <w:sz w:val="20"/>
          <w:szCs w:val="20"/>
        </w:rPr>
      </w:pPr>
      <w:r w:rsidDel="00000000" w:rsidR="00000000" w:rsidRPr="00000000">
        <w:rPr>
          <w:rtl w:val="0"/>
        </w:rPr>
      </w:r>
    </w:p>
    <w:p w:rsidR="00000000" w:rsidDel="00000000" w:rsidP="00000000" w:rsidRDefault="00000000" w:rsidRPr="00000000" w14:paraId="00000021">
      <w:pPr>
        <w:ind w:firstLine="720"/>
        <w:rPr>
          <w:sz w:val="20"/>
          <w:szCs w:val="20"/>
        </w:rPr>
      </w:pPr>
      <w:r w:rsidDel="00000000" w:rsidR="00000000" w:rsidRPr="00000000">
        <w:rPr>
          <w:sz w:val="20"/>
          <w:szCs w:val="20"/>
          <w:rtl w:val="0"/>
        </w:rPr>
        <w:t xml:space="preserve">Passez du monde de l’administration système au monde de l’industrialisation et de l’automatisation !</w:t>
      </w:r>
    </w:p>
    <w:p w:rsidR="00000000" w:rsidDel="00000000" w:rsidP="00000000" w:rsidRDefault="00000000" w:rsidRPr="00000000" w14:paraId="00000022">
      <w:pPr>
        <w:rPr>
          <w:sz w:val="20"/>
          <w:szCs w:val="20"/>
        </w:rPr>
      </w:pP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sz w:val="20"/>
          <w:szCs w:val="20"/>
          <w:rtl w:val="0"/>
        </w:rPr>
        <w:t xml:space="preserve">Ansible est simple à aborder mais complexe à étendre.</w:t>
      </w:r>
      <w:r w:rsidDel="00000000" w:rsidR="00000000" w:rsidRPr="00000000">
        <w:rPr>
          <w:b w:val="1"/>
          <w:sz w:val="20"/>
          <w:szCs w:val="20"/>
          <w:rtl w:val="0"/>
        </w:rPr>
        <w:t xml:space="preserve"> </w:t>
      </w:r>
      <w:r w:rsidDel="00000000" w:rsidR="00000000" w:rsidRPr="00000000">
        <w:rPr>
          <w:sz w:val="20"/>
          <w:szCs w:val="20"/>
          <w:rtl w:val="0"/>
        </w:rPr>
        <w:t xml:space="preserve">C’est pourquoi notre parcours de formation Ansible vous aide à éviter d’accumuler de la dette technique en apprenant comment agencer Ansible Galaxy, Ansible Vault, AWX (version Open Source d’Ansible Tower) et des outils d’infrastructure-as-code comme Terraform.</w:t>
      </w:r>
    </w:p>
    <w:p w:rsidR="00000000" w:rsidDel="00000000" w:rsidP="00000000" w:rsidRDefault="00000000" w:rsidRPr="00000000" w14:paraId="00000024">
      <w:pPr>
        <w:rPr>
          <w:sz w:val="20"/>
          <w:szCs w:val="20"/>
        </w:rPr>
      </w:pPr>
      <w:r w:rsidDel="00000000" w:rsidR="00000000" w:rsidRPr="00000000">
        <w:rPr>
          <w:rtl w:val="0"/>
        </w:rPr>
      </w:r>
    </w:p>
    <w:p w:rsidR="00000000" w:rsidDel="00000000" w:rsidP="00000000" w:rsidRDefault="00000000" w:rsidRPr="00000000" w14:paraId="00000025">
      <w:pPr>
        <w:rPr>
          <w:sz w:val="20"/>
          <w:szCs w:val="20"/>
        </w:rPr>
      </w:pPr>
      <w:r w:rsidDel="00000000" w:rsidR="00000000" w:rsidRPr="00000000">
        <w:rPr>
          <w:sz w:val="20"/>
          <w:szCs w:val="20"/>
          <w:rtl w:val="0"/>
        </w:rPr>
        <w:t xml:space="preserve">Au cours des deux chapitres, vous serez formés sur les dernières versions des technologies, appuyées à des patterns DevOps éprouvés sur le terrain et applicables immédiatement.</w:t>
      </w:r>
    </w:p>
    <w:p w:rsidR="00000000" w:rsidDel="00000000" w:rsidP="00000000" w:rsidRDefault="00000000" w:rsidRPr="00000000" w14:paraId="00000026">
      <w:pPr>
        <w:rPr>
          <w:sz w:val="20"/>
          <w:szCs w:val="20"/>
        </w:rPr>
      </w:pPr>
      <w:r w:rsidDel="00000000" w:rsidR="00000000" w:rsidRPr="00000000">
        <w:rPr>
          <w:rtl w:val="0"/>
        </w:rPr>
      </w:r>
    </w:p>
    <w:p w:rsidR="00000000" w:rsidDel="00000000" w:rsidP="00000000" w:rsidRDefault="00000000" w:rsidRPr="00000000" w14:paraId="00000027">
      <w:pPr>
        <w:widowControl w:val="0"/>
        <w:spacing w:after="240" w:lineRule="auto"/>
        <w:jc w:val="both"/>
        <w:rPr>
          <w:sz w:val="20"/>
          <w:szCs w:val="20"/>
        </w:rPr>
      </w:pPr>
      <w:r w:rsidDel="00000000" w:rsidR="00000000" w:rsidRPr="00000000">
        <w:rPr>
          <w:sz w:val="20"/>
          <w:szCs w:val="20"/>
          <w:rtl w:val="0"/>
        </w:rPr>
        <w:t xml:space="preserve">Les formations Wescale sont assurées par nos consultants-formateurs. Venez rencontrer Aurélien, cofondateur et CTO Wescale, formateur Ansible, co-organisateur de l’Ansible Paris.</w:t>
      </w:r>
    </w:p>
    <w:p w:rsidR="00000000" w:rsidDel="00000000" w:rsidP="00000000" w:rsidRDefault="00000000" w:rsidRPr="00000000" w14:paraId="00000028">
      <w:pPr>
        <w:widowControl w:val="0"/>
        <w:spacing w:after="240" w:lineRule="auto"/>
        <w:jc w:val="both"/>
        <w:rPr>
          <w:sz w:val="20"/>
          <w:szCs w:val="20"/>
        </w:rPr>
      </w:pPr>
      <w:r w:rsidDel="00000000" w:rsidR="00000000" w:rsidRPr="00000000">
        <w:rPr>
          <w:rtl w:val="0"/>
        </w:rPr>
      </w:r>
    </w:p>
    <w:p w:rsidR="00000000" w:rsidDel="00000000" w:rsidP="00000000" w:rsidRDefault="00000000" w:rsidRPr="00000000" w14:paraId="00000029">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spacing w:line="276" w:lineRule="auto"/>
        <w:rPr>
          <w:sz w:val="32"/>
          <w:szCs w:val="32"/>
        </w:rPr>
      </w:pPr>
      <w:bookmarkStart w:colFirst="0" w:colLast="0" w:name="_heading=h.3dy6vkm" w:id="6"/>
      <w:bookmarkEnd w:id="6"/>
      <w:r w:rsidDel="00000000" w:rsidR="00000000" w:rsidRPr="00000000">
        <w:rPr>
          <w:sz w:val="32"/>
          <w:szCs w:val="32"/>
          <w:rtl w:val="0"/>
        </w:rPr>
        <w:t xml:space="preserve">Niveau 1 - Infra as code avec Ansible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2"/>
        <w:widowControl w:val="0"/>
        <w:spacing w:after="240" w:lineRule="auto"/>
        <w:jc w:val="both"/>
        <w:rPr>
          <w:b w:val="1"/>
          <w:sz w:val="20"/>
          <w:szCs w:val="20"/>
        </w:rPr>
      </w:pPr>
      <w:bookmarkStart w:colFirst="0" w:colLast="0" w:name="_heading=h.1t3h5sf" w:id="7"/>
      <w:bookmarkEnd w:id="7"/>
      <w:r w:rsidDel="00000000" w:rsidR="00000000" w:rsidRPr="00000000">
        <w:rPr>
          <w:sz w:val="28"/>
          <w:szCs w:val="28"/>
          <w:rtl w:val="0"/>
        </w:rPr>
        <w:t xml:space="preserve">Introduction</w:t>
      </w:r>
      <w:r w:rsidDel="00000000" w:rsidR="00000000" w:rsidRPr="00000000">
        <w:rPr>
          <w:rtl w:val="0"/>
        </w:rPr>
      </w:r>
    </w:p>
    <w:p w:rsidR="00000000" w:rsidDel="00000000" w:rsidP="00000000" w:rsidRDefault="00000000" w:rsidRPr="00000000" w14:paraId="0000002D">
      <w:pPr>
        <w:widowControl w:val="0"/>
        <w:spacing w:after="240" w:lineRule="auto"/>
        <w:jc w:val="both"/>
        <w:rPr>
          <w:color w:val="243b57"/>
          <w:sz w:val="20"/>
          <w:szCs w:val="20"/>
        </w:rPr>
      </w:pPr>
      <w:r w:rsidDel="00000000" w:rsidR="00000000" w:rsidRPr="00000000">
        <w:rPr>
          <w:color w:val="243b57"/>
          <w:sz w:val="20"/>
          <w:szCs w:val="20"/>
          <w:rtl w:val="0"/>
        </w:rPr>
        <w:t xml:space="preserve">Ansible est un outil de pilotage de systèmes, sans agent, faisant partie de la famille des outils dits DevOps. Il permet d’automatiser des opérations d’orchestration complexes, de faire du management de configuration centralisé sur un grand nombre de machines. </w:t>
      </w:r>
    </w:p>
    <w:p w:rsidR="00000000" w:rsidDel="00000000" w:rsidP="00000000" w:rsidRDefault="00000000" w:rsidRPr="00000000" w14:paraId="0000002E">
      <w:pPr>
        <w:widowControl w:val="0"/>
        <w:spacing w:before="200" w:line="240" w:lineRule="auto"/>
        <w:rPr>
          <w:color w:val="243b57"/>
          <w:sz w:val="20"/>
          <w:szCs w:val="20"/>
        </w:rPr>
      </w:pPr>
      <w:r w:rsidDel="00000000" w:rsidR="00000000" w:rsidRPr="00000000">
        <w:rPr>
          <w:color w:val="243b57"/>
          <w:sz w:val="20"/>
          <w:szCs w:val="20"/>
          <w:rtl w:val="0"/>
        </w:rPr>
        <w:t xml:space="preserve">Ce cours vise à donner aux stagiaires les connaissances de base pour débuter avec Ansible, ainsi que la compréhension des bonnes pratiques pour approfondir et utiliser cet outil en environnement de production.</w:t>
      </w:r>
    </w:p>
    <w:p w:rsidR="00000000" w:rsidDel="00000000" w:rsidP="00000000" w:rsidRDefault="00000000" w:rsidRPr="00000000" w14:paraId="0000002F">
      <w:pPr>
        <w:pStyle w:val="Heading2"/>
        <w:widowControl w:val="0"/>
        <w:spacing w:after="240" w:lineRule="auto"/>
        <w:jc w:val="both"/>
        <w:rPr>
          <w:sz w:val="28"/>
          <w:szCs w:val="28"/>
        </w:rPr>
      </w:pPr>
      <w:bookmarkStart w:colFirst="0" w:colLast="0" w:name="_heading=h.y7j3h541880d" w:id="8"/>
      <w:bookmarkEnd w:id="8"/>
      <w:r w:rsidDel="00000000" w:rsidR="00000000" w:rsidRPr="00000000">
        <w:rPr>
          <w:rtl w:val="0"/>
        </w:rPr>
      </w:r>
    </w:p>
    <w:p w:rsidR="00000000" w:rsidDel="00000000" w:rsidP="00000000" w:rsidRDefault="00000000" w:rsidRPr="00000000" w14:paraId="00000030">
      <w:pPr>
        <w:pStyle w:val="Heading2"/>
        <w:widowControl w:val="0"/>
        <w:spacing w:after="240" w:lineRule="auto"/>
        <w:jc w:val="both"/>
        <w:rPr>
          <w:sz w:val="28"/>
          <w:szCs w:val="28"/>
        </w:rPr>
      </w:pPr>
      <w:bookmarkStart w:colFirst="0" w:colLast="0" w:name="_heading=h.4d34og8" w:id="9"/>
      <w:bookmarkEnd w:id="9"/>
      <w:r w:rsidDel="00000000" w:rsidR="00000000" w:rsidRPr="00000000">
        <w:rPr>
          <w:sz w:val="28"/>
          <w:szCs w:val="28"/>
          <w:rtl w:val="0"/>
        </w:rPr>
        <w:t xml:space="preserve">Public et pré-requis</w:t>
      </w:r>
    </w:p>
    <w:p w:rsidR="00000000" w:rsidDel="00000000" w:rsidP="00000000" w:rsidRDefault="00000000" w:rsidRPr="00000000" w14:paraId="00000031">
      <w:pPr>
        <w:widowControl w:val="0"/>
        <w:numPr>
          <w:ilvl w:val="0"/>
          <w:numId w:val="3"/>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Administrateurs système</w:t>
      </w:r>
      <w:r w:rsidDel="00000000" w:rsidR="00000000" w:rsidRPr="00000000">
        <w:rPr>
          <w:rtl w:val="0"/>
        </w:rPr>
      </w:r>
    </w:p>
    <w:p w:rsidR="00000000" w:rsidDel="00000000" w:rsidP="00000000" w:rsidRDefault="00000000" w:rsidRPr="00000000" w14:paraId="00000032">
      <w:pPr>
        <w:widowControl w:val="0"/>
        <w:numPr>
          <w:ilvl w:val="0"/>
          <w:numId w:val="3"/>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Ingénieurs de production</w:t>
      </w:r>
      <w:r w:rsidDel="00000000" w:rsidR="00000000" w:rsidRPr="00000000">
        <w:rPr>
          <w:rtl w:val="0"/>
        </w:rPr>
      </w:r>
    </w:p>
    <w:p w:rsidR="00000000" w:rsidDel="00000000" w:rsidP="00000000" w:rsidRDefault="00000000" w:rsidRPr="00000000" w14:paraId="00000033">
      <w:pPr>
        <w:widowControl w:val="0"/>
        <w:numPr>
          <w:ilvl w:val="0"/>
          <w:numId w:val="3"/>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Développeurs et architectes</w:t>
      </w:r>
      <w:r w:rsidDel="00000000" w:rsidR="00000000" w:rsidRPr="00000000">
        <w:rPr>
          <w:rtl w:val="0"/>
        </w:rPr>
      </w:r>
    </w:p>
    <w:p w:rsidR="00000000" w:rsidDel="00000000" w:rsidP="00000000" w:rsidRDefault="00000000" w:rsidRPr="00000000" w14:paraId="00000034">
      <w:pPr>
        <w:widowControl w:val="0"/>
        <w:numPr>
          <w:ilvl w:val="0"/>
          <w:numId w:val="3"/>
        </w:numPr>
        <w:spacing w:after="240" w:lineRule="auto"/>
        <w:ind w:left="720" w:hanging="360"/>
        <w:jc w:val="both"/>
        <w:rPr>
          <w:b w:val="1"/>
          <w:color w:val="374957"/>
          <w:sz w:val="20"/>
          <w:szCs w:val="20"/>
        </w:rPr>
      </w:pPr>
      <w:r w:rsidDel="00000000" w:rsidR="00000000" w:rsidRPr="00000000">
        <w:rPr>
          <w:b w:val="1"/>
          <w:color w:val="374957"/>
          <w:sz w:val="20"/>
          <w:szCs w:val="20"/>
          <w:rtl w:val="0"/>
        </w:rPr>
        <w:t xml:space="preserve">Connaissances d’administration de systèmes</w:t>
      </w:r>
    </w:p>
    <w:p w:rsidR="00000000" w:rsidDel="00000000" w:rsidP="00000000" w:rsidRDefault="00000000" w:rsidRPr="00000000" w14:paraId="00000035">
      <w:pPr>
        <w:pStyle w:val="Heading2"/>
        <w:widowControl w:val="0"/>
        <w:spacing w:after="240" w:lineRule="auto"/>
        <w:jc w:val="both"/>
        <w:rPr/>
      </w:pPr>
      <w:bookmarkStart w:colFirst="0" w:colLast="0" w:name="_heading=h.2s8eyo1" w:id="10"/>
      <w:bookmarkEnd w:id="10"/>
      <w:r w:rsidDel="00000000" w:rsidR="00000000" w:rsidRPr="00000000">
        <w:rPr>
          <w:rtl w:val="0"/>
        </w:rPr>
        <w:t xml:space="preserve">Objectifs</w:t>
      </w:r>
    </w:p>
    <w:p w:rsidR="00000000" w:rsidDel="00000000" w:rsidP="00000000" w:rsidRDefault="00000000" w:rsidRPr="00000000" w14:paraId="00000036">
      <w:pPr>
        <w:widowControl w:val="0"/>
        <w:spacing w:after="240" w:lineRule="auto"/>
        <w:jc w:val="both"/>
        <w:rPr>
          <w:sz w:val="20"/>
          <w:szCs w:val="20"/>
        </w:rPr>
      </w:pPr>
      <w:r w:rsidDel="00000000" w:rsidR="00000000" w:rsidRPr="00000000">
        <w:rPr>
          <w:sz w:val="20"/>
          <w:szCs w:val="20"/>
          <w:rtl w:val="0"/>
        </w:rPr>
        <w:t xml:space="preserve">À l’issue de la formation ‘Infra as code avec Ansible’, les stagiaires seront capables de...</w:t>
      </w:r>
    </w:p>
    <w:p w:rsidR="00000000" w:rsidDel="00000000" w:rsidP="00000000" w:rsidRDefault="00000000" w:rsidRPr="00000000" w14:paraId="00000037">
      <w:pPr>
        <w:numPr>
          <w:ilvl w:val="0"/>
          <w:numId w:val="2"/>
        </w:numPr>
        <w:ind w:left="720" w:hanging="360"/>
        <w:rPr>
          <w:sz w:val="20"/>
          <w:szCs w:val="20"/>
        </w:rPr>
      </w:pPr>
      <w:r w:rsidDel="00000000" w:rsidR="00000000" w:rsidRPr="00000000">
        <w:rPr>
          <w:b w:val="1"/>
          <w:sz w:val="20"/>
          <w:szCs w:val="20"/>
          <w:rtl w:val="0"/>
        </w:rPr>
        <w:t xml:space="preserve">Rédiger des playbooks Ansible</w:t>
      </w:r>
      <w:r w:rsidDel="00000000" w:rsidR="00000000" w:rsidRPr="00000000">
        <w:rPr>
          <w:sz w:val="20"/>
          <w:szCs w:val="20"/>
          <w:rtl w:val="0"/>
        </w:rPr>
        <w:t xml:space="preserve"> pour orchestrer des opérations au sein de leur parc</w:t>
      </w:r>
    </w:p>
    <w:p w:rsidR="00000000" w:rsidDel="00000000" w:rsidP="00000000" w:rsidRDefault="00000000" w:rsidRPr="00000000" w14:paraId="00000038">
      <w:pPr>
        <w:numPr>
          <w:ilvl w:val="0"/>
          <w:numId w:val="2"/>
        </w:numPr>
        <w:ind w:left="720" w:hanging="360"/>
        <w:rPr>
          <w:sz w:val="20"/>
          <w:szCs w:val="20"/>
        </w:rPr>
      </w:pPr>
      <w:r w:rsidDel="00000000" w:rsidR="00000000" w:rsidRPr="00000000">
        <w:rPr>
          <w:b w:val="1"/>
          <w:sz w:val="20"/>
          <w:szCs w:val="20"/>
          <w:rtl w:val="0"/>
        </w:rPr>
        <w:t xml:space="preserve">Structurer leurs projets</w:t>
      </w:r>
      <w:r w:rsidDel="00000000" w:rsidR="00000000" w:rsidRPr="00000000">
        <w:rPr>
          <w:sz w:val="20"/>
          <w:szCs w:val="20"/>
          <w:rtl w:val="0"/>
        </w:rPr>
        <w:t xml:space="preserve"> pour les réutiliser efficacement</w:t>
      </w:r>
    </w:p>
    <w:p w:rsidR="00000000" w:rsidDel="00000000" w:rsidP="00000000" w:rsidRDefault="00000000" w:rsidRPr="00000000" w14:paraId="00000039">
      <w:pPr>
        <w:numPr>
          <w:ilvl w:val="0"/>
          <w:numId w:val="2"/>
        </w:numPr>
        <w:ind w:left="720" w:hanging="360"/>
        <w:rPr>
          <w:sz w:val="20"/>
          <w:szCs w:val="20"/>
        </w:rPr>
      </w:pPr>
      <w:r w:rsidDel="00000000" w:rsidR="00000000" w:rsidRPr="00000000">
        <w:rPr>
          <w:b w:val="1"/>
          <w:sz w:val="20"/>
          <w:szCs w:val="20"/>
          <w:rtl w:val="0"/>
        </w:rPr>
        <w:t xml:space="preserve">Améliorer le pilotage de leur parc </w:t>
      </w:r>
      <w:r w:rsidDel="00000000" w:rsidR="00000000" w:rsidRPr="00000000">
        <w:rPr>
          <w:sz w:val="20"/>
          <w:szCs w:val="20"/>
          <w:rtl w:val="0"/>
        </w:rPr>
        <w:t xml:space="preserve">de machines existant</w:t>
      </w:r>
    </w:p>
    <w:p w:rsidR="00000000" w:rsidDel="00000000" w:rsidP="00000000" w:rsidRDefault="00000000" w:rsidRPr="00000000" w14:paraId="0000003A">
      <w:pPr>
        <w:numPr>
          <w:ilvl w:val="0"/>
          <w:numId w:val="2"/>
        </w:numPr>
        <w:ind w:left="720" w:hanging="360"/>
        <w:rPr>
          <w:sz w:val="20"/>
          <w:szCs w:val="20"/>
        </w:rPr>
      </w:pPr>
      <w:r w:rsidDel="00000000" w:rsidR="00000000" w:rsidRPr="00000000">
        <w:rPr>
          <w:b w:val="1"/>
          <w:sz w:val="20"/>
          <w:szCs w:val="20"/>
          <w:rtl w:val="0"/>
        </w:rPr>
        <w:t xml:space="preserve">Utiliser les ressources Ansible Galaxy</w:t>
      </w:r>
      <w:r w:rsidDel="00000000" w:rsidR="00000000" w:rsidRPr="00000000">
        <w:rPr>
          <w:sz w:val="20"/>
          <w:szCs w:val="20"/>
          <w:rtl w:val="0"/>
        </w:rPr>
        <w:t xml:space="preserve"> pour trouver au plus vite des playbooks testés par la communauté</w:t>
      </w:r>
    </w:p>
    <w:p w:rsidR="00000000" w:rsidDel="00000000" w:rsidP="00000000" w:rsidRDefault="00000000" w:rsidRPr="00000000" w14:paraId="0000003B">
      <w:pPr>
        <w:numPr>
          <w:ilvl w:val="0"/>
          <w:numId w:val="2"/>
        </w:numPr>
        <w:ind w:left="720" w:hanging="360"/>
        <w:rPr>
          <w:sz w:val="20"/>
          <w:szCs w:val="20"/>
        </w:rPr>
      </w:pPr>
      <w:r w:rsidDel="00000000" w:rsidR="00000000" w:rsidRPr="00000000">
        <w:rPr>
          <w:b w:val="1"/>
          <w:sz w:val="20"/>
          <w:szCs w:val="20"/>
          <w:rtl w:val="0"/>
        </w:rPr>
        <w:t xml:space="preserve">Intégrer Ansible avec d’autres outils d’infra as code </w:t>
      </w:r>
      <w:r w:rsidDel="00000000" w:rsidR="00000000" w:rsidRPr="00000000">
        <w:rPr>
          <w:sz w:val="20"/>
          <w:szCs w:val="20"/>
          <w:rtl w:val="0"/>
        </w:rPr>
        <w:t xml:space="preserve">(ex: Terraform)</w:t>
      </w:r>
    </w:p>
    <w:p w:rsidR="00000000" w:rsidDel="00000000" w:rsidP="00000000" w:rsidRDefault="00000000" w:rsidRPr="00000000" w14:paraId="0000003C">
      <w:pPr>
        <w:rPr>
          <w:sz w:val="26"/>
          <w:szCs w:val="26"/>
        </w:rPr>
      </w:pPr>
      <w:r w:rsidDel="00000000" w:rsidR="00000000" w:rsidRPr="00000000">
        <w:rPr>
          <w:rtl w:val="0"/>
        </w:rPr>
      </w:r>
    </w:p>
    <w:tbl>
      <w:tblPr>
        <w:tblStyle w:val="Table1"/>
        <w:tblW w:w="1077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jc w:val="center"/>
              <w:rPr>
                <w:sz w:val="26"/>
                <w:szCs w:val="26"/>
              </w:rPr>
            </w:pPr>
            <w:r w:rsidDel="00000000" w:rsidR="00000000" w:rsidRPr="00000000">
              <w:rPr>
                <w:sz w:val="26"/>
                <w:szCs w:val="26"/>
              </w:rPr>
              <w:drawing>
                <wp:inline distB="114300" distT="114300" distL="114300" distR="114300">
                  <wp:extent cx="863962" cy="636604"/>
                  <wp:effectExtent b="0" l="0" r="0" t="0"/>
                  <wp:docPr id="1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863962" cy="636604"/>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widowControl w:val="0"/>
              <w:jc w:val="center"/>
              <w:rPr>
                <w:color w:val="47a8ae"/>
                <w:sz w:val="26"/>
                <w:szCs w:val="26"/>
              </w:rPr>
            </w:pPr>
            <w:r w:rsidDel="00000000" w:rsidR="00000000" w:rsidRPr="00000000">
              <w:rPr>
                <w:b w:val="1"/>
                <w:color w:val="5f82ba"/>
                <w:sz w:val="26"/>
                <w:szCs w:val="26"/>
                <w:rtl w:val="0"/>
              </w:rPr>
              <w:t xml:space="preserve">Durée et mode de dispense</w:t>
            </w:r>
            <w:r w:rsidDel="00000000" w:rsidR="00000000" w:rsidRPr="00000000">
              <w:rPr>
                <w:rtl w:val="0"/>
              </w:rPr>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2 jours</w:t>
            </w:r>
            <w:r w:rsidDel="00000000" w:rsidR="00000000" w:rsidRPr="00000000">
              <w:rPr>
                <w:sz w:val="20"/>
                <w:szCs w:val="20"/>
                <w:rtl w:val="0"/>
              </w:rPr>
              <w:t xml:space="preserve">, soit 14 heures</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3 modes de dispense possibles :</w:t>
            </w:r>
            <w:r w:rsidDel="00000000" w:rsidR="00000000" w:rsidRPr="00000000">
              <w:rPr>
                <w:sz w:val="20"/>
                <w:szCs w:val="20"/>
                <w:rtl w:val="0"/>
              </w:rPr>
              <w:t xml:space="preserve"> en présentiel chez Wescale ou dans vos locaux, à distance</w:t>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sz w:val="20"/>
                <w:szCs w:val="20"/>
                <w:rtl w:val="0"/>
              </w:rPr>
              <w:t xml:space="preserve">Si vous souhaitez une formation dans un contexte différent, avec des moyens spécifiques, contactez-nous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jc w:val="center"/>
              <w:rPr>
                <w:sz w:val="26"/>
                <w:szCs w:val="26"/>
              </w:rPr>
            </w:pPr>
            <w:r w:rsidDel="00000000" w:rsidR="00000000" w:rsidRPr="00000000">
              <w:rPr>
                <w:sz w:val="26"/>
                <w:szCs w:val="26"/>
              </w:rPr>
              <w:drawing>
                <wp:inline distB="114300" distT="114300" distL="114300" distR="114300">
                  <wp:extent cx="844912" cy="616214"/>
                  <wp:effectExtent b="0" l="0" r="0" t="0"/>
                  <wp:docPr id="1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844912" cy="616214"/>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jc w:val="center"/>
              <w:rPr>
                <w:color w:val="47a8ae"/>
                <w:sz w:val="26"/>
                <w:szCs w:val="26"/>
              </w:rPr>
            </w:pPr>
            <w:r w:rsidDel="00000000" w:rsidR="00000000" w:rsidRPr="00000000">
              <w:rPr>
                <w:b w:val="1"/>
                <w:color w:val="5f82ba"/>
                <w:sz w:val="26"/>
                <w:szCs w:val="26"/>
                <w:rtl w:val="0"/>
              </w:rPr>
              <w:t xml:space="preserve">Modalités d’accès</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Inter-entreprise : </w:t>
            </w:r>
            <w:r w:rsidDel="00000000" w:rsidR="00000000" w:rsidRPr="00000000">
              <w:rPr>
                <w:sz w:val="20"/>
                <w:szCs w:val="20"/>
                <w:rtl w:val="0"/>
              </w:rPr>
              <w:t xml:space="preserve">inscription possible jusqu’à la veille de la formation, sous condition de places disponibles et de la signature de la convention de formation par les deux parties</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0"/>
                <w:szCs w:val="20"/>
              </w:rPr>
            </w:pPr>
            <w:r w:rsidDel="00000000" w:rsidR="00000000" w:rsidRPr="00000000">
              <w:rPr>
                <w:b w:val="1"/>
                <w:sz w:val="20"/>
                <w:szCs w:val="20"/>
                <w:rtl w:val="0"/>
              </w:rPr>
              <w:t xml:space="preserve">Intra-entreprise :</w:t>
            </w:r>
            <w:r w:rsidDel="00000000" w:rsidR="00000000" w:rsidRPr="00000000">
              <w:rPr>
                <w:sz w:val="20"/>
                <w:szCs w:val="20"/>
                <w:rtl w:val="0"/>
              </w:rPr>
              <w:t xml:space="preserve"> 6 à 8 semaines à partir de la signature de la convention de formation</w:t>
            </w:r>
          </w:p>
        </w:tc>
      </w:tr>
    </w:tbl>
    <w:p w:rsidR="00000000" w:rsidDel="00000000" w:rsidP="00000000" w:rsidRDefault="00000000" w:rsidRPr="00000000" w14:paraId="00000046">
      <w:pPr>
        <w:pStyle w:val="Heading2"/>
        <w:widowControl w:val="0"/>
        <w:spacing w:after="240" w:lineRule="auto"/>
        <w:jc w:val="both"/>
        <w:rPr/>
      </w:pPr>
      <w:bookmarkStart w:colFirst="0" w:colLast="0" w:name="_heading=h.17dp8vu" w:id="11"/>
      <w:bookmarkEnd w:id="11"/>
      <w:r w:rsidDel="00000000" w:rsidR="00000000" w:rsidRPr="00000000">
        <w:rPr>
          <w:rtl w:val="0"/>
        </w:rPr>
      </w:r>
    </w:p>
    <w:p w:rsidR="00000000" w:rsidDel="00000000" w:rsidP="00000000" w:rsidRDefault="00000000" w:rsidRPr="00000000" w14:paraId="00000047">
      <w:pPr>
        <w:pStyle w:val="Heading2"/>
        <w:widowControl w:val="0"/>
        <w:spacing w:after="240" w:lineRule="auto"/>
        <w:jc w:val="both"/>
        <w:rPr/>
      </w:pPr>
      <w:bookmarkStart w:colFirst="0" w:colLast="0" w:name="_heading=h.3rdcrjn" w:id="12"/>
      <w:bookmarkEnd w:id="12"/>
      <w:r w:rsidDel="00000000" w:rsidR="00000000" w:rsidRPr="00000000">
        <w:rPr>
          <w:rtl w:val="0"/>
        </w:rPr>
        <w:t xml:space="preserve">Tarif</w:t>
      </w:r>
    </w:p>
    <w:p w:rsidR="00000000" w:rsidDel="00000000" w:rsidP="00000000" w:rsidRDefault="00000000" w:rsidRPr="00000000" w14:paraId="00000048">
      <w:pPr>
        <w:widowControl w:val="0"/>
        <w:numPr>
          <w:ilvl w:val="0"/>
          <w:numId w:val="5"/>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Inter-entreprise :</w:t>
      </w:r>
      <w:r w:rsidDel="00000000" w:rsidR="00000000" w:rsidRPr="00000000">
        <w:rPr>
          <w:color w:val="374957"/>
          <w:sz w:val="20"/>
          <w:szCs w:val="20"/>
          <w:rtl w:val="0"/>
        </w:rPr>
        <w:t xml:space="preserve"> 1590€HT par personne.</w:t>
      </w:r>
    </w:p>
    <w:p w:rsidR="00000000" w:rsidDel="00000000" w:rsidP="00000000" w:rsidRDefault="00000000" w:rsidRPr="00000000" w14:paraId="00000049">
      <w:pPr>
        <w:widowControl w:val="0"/>
        <w:numPr>
          <w:ilvl w:val="0"/>
          <w:numId w:val="5"/>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Intra-entreprise :</w:t>
      </w:r>
      <w:r w:rsidDel="00000000" w:rsidR="00000000" w:rsidRPr="00000000">
        <w:rPr>
          <w:color w:val="374957"/>
          <w:sz w:val="20"/>
          <w:szCs w:val="20"/>
          <w:rtl w:val="0"/>
        </w:rPr>
        <w:t xml:space="preserve"> contactez-nous</w:t>
      </w:r>
    </w:p>
    <w:p w:rsidR="00000000" w:rsidDel="00000000" w:rsidP="00000000" w:rsidRDefault="00000000" w:rsidRPr="00000000" w14:paraId="0000004A">
      <w:pPr>
        <w:widowControl w:val="0"/>
        <w:numPr>
          <w:ilvl w:val="0"/>
          <w:numId w:val="5"/>
        </w:numPr>
        <w:spacing w:after="240" w:lineRule="auto"/>
        <w:ind w:left="720" w:hanging="360"/>
        <w:jc w:val="both"/>
        <w:rPr>
          <w:color w:val="374957"/>
          <w:sz w:val="20"/>
          <w:szCs w:val="20"/>
        </w:rPr>
      </w:pPr>
      <w:r w:rsidDel="00000000" w:rsidR="00000000" w:rsidRPr="00000000">
        <w:rPr>
          <w:color w:val="374957"/>
          <w:sz w:val="20"/>
          <w:szCs w:val="20"/>
          <w:rtl w:val="0"/>
        </w:rPr>
        <w:t xml:space="preserve">Nos formations sont éligibles à un financement par votre OPCO (certifications </w:t>
      </w:r>
      <w:r w:rsidDel="00000000" w:rsidR="00000000" w:rsidRPr="00000000">
        <w:rPr>
          <w:b w:val="1"/>
          <w:color w:val="374957"/>
          <w:sz w:val="20"/>
          <w:szCs w:val="20"/>
          <w:rtl w:val="0"/>
        </w:rPr>
        <w:t xml:space="preserve">Datadock</w:t>
      </w:r>
      <w:r w:rsidDel="00000000" w:rsidR="00000000" w:rsidRPr="00000000">
        <w:rPr>
          <w:color w:val="374957"/>
          <w:sz w:val="20"/>
          <w:szCs w:val="20"/>
          <w:rtl w:val="0"/>
        </w:rPr>
        <w:t xml:space="preserve"> et </w:t>
      </w:r>
      <w:r w:rsidDel="00000000" w:rsidR="00000000" w:rsidRPr="00000000">
        <w:rPr>
          <w:b w:val="1"/>
          <w:color w:val="374957"/>
          <w:sz w:val="20"/>
          <w:szCs w:val="20"/>
          <w:rtl w:val="0"/>
        </w:rPr>
        <w:t xml:space="preserve">Qualiopi</w:t>
      </w:r>
      <w:r w:rsidDel="00000000" w:rsidR="00000000" w:rsidRPr="00000000">
        <w:rPr>
          <w:color w:val="374957"/>
          <w:sz w:val="20"/>
          <w:szCs w:val="20"/>
          <w:rtl w:val="0"/>
        </w:rPr>
        <w:t xml:space="preserve">)</w:t>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pStyle w:val="Heading2"/>
        <w:widowControl w:val="0"/>
        <w:spacing w:after="240" w:lineRule="auto"/>
        <w:jc w:val="both"/>
        <w:rPr/>
      </w:pPr>
      <w:bookmarkStart w:colFirst="0" w:colLast="0" w:name="_heading=h.26in1rg" w:id="13"/>
      <w:bookmarkEnd w:id="13"/>
      <w:r w:rsidDel="00000000" w:rsidR="00000000" w:rsidRPr="00000000">
        <w:rPr>
          <w:rtl w:val="0"/>
        </w:rPr>
        <w:t xml:space="preserve">Le Programme ‘Infra as code avec Ansible’</w:t>
      </w:r>
    </w:p>
    <w:p w:rsidR="00000000" w:rsidDel="00000000" w:rsidP="00000000" w:rsidRDefault="00000000" w:rsidRPr="00000000" w14:paraId="0000004D">
      <w:pPr>
        <w:widowControl w:val="0"/>
        <w:spacing w:after="240" w:lineRule="auto"/>
        <w:jc w:val="both"/>
        <w:rPr>
          <w:b w:val="1"/>
          <w:color w:val="8bbfd2"/>
        </w:rPr>
      </w:pPr>
      <w:r w:rsidDel="00000000" w:rsidR="00000000" w:rsidRPr="00000000">
        <w:rPr>
          <w:b w:val="1"/>
          <w:color w:val="8bbfd2"/>
          <w:rtl w:val="0"/>
        </w:rPr>
        <w:t xml:space="preserve">  Jour 1</w:t>
      </w:r>
    </w:p>
    <w:tbl>
      <w:tblPr>
        <w:tblStyle w:val="Table2"/>
        <w:tblW w:w="1077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25"/>
        <w:gridCol w:w="945"/>
        <w:tblGridChange w:id="0">
          <w:tblGrid>
            <w:gridCol w:w="9825"/>
            <w:gridCol w:w="9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numPr>
                <w:ilvl w:val="0"/>
                <w:numId w:val="4"/>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Ansible dans la galaxie de l’outillage DevOps</w:t>
            </w:r>
          </w:p>
          <w:p w:rsidR="00000000" w:rsidDel="00000000" w:rsidP="00000000" w:rsidRDefault="00000000" w:rsidRPr="00000000" w14:paraId="0000004F">
            <w:pPr>
              <w:widowControl w:val="0"/>
              <w:numPr>
                <w:ilvl w:val="0"/>
                <w:numId w:val="4"/>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Bases d’Ansible - les inventaires</w:t>
            </w:r>
          </w:p>
          <w:p w:rsidR="00000000" w:rsidDel="00000000" w:rsidP="00000000" w:rsidRDefault="00000000" w:rsidRPr="00000000" w14:paraId="00000050">
            <w:pPr>
              <w:widowControl w:val="0"/>
              <w:numPr>
                <w:ilvl w:val="0"/>
                <w:numId w:val="4"/>
              </w:numPr>
              <w:ind w:left="720" w:hanging="360"/>
              <w:jc w:val="both"/>
              <w:rPr>
                <w:color w:val="374957"/>
                <w:sz w:val="20"/>
                <w:szCs w:val="20"/>
              </w:rPr>
            </w:pPr>
            <w:r w:rsidDel="00000000" w:rsidR="00000000" w:rsidRPr="00000000">
              <w:rPr>
                <w:color w:val="374957"/>
                <w:sz w:val="20"/>
                <w:szCs w:val="20"/>
                <w:rtl w:val="0"/>
              </w:rPr>
              <w:t xml:space="preserve">Bases d’Ansible - les playbooks</w:t>
            </w:r>
          </w:p>
          <w:p w:rsidR="00000000" w:rsidDel="00000000" w:rsidP="00000000" w:rsidRDefault="00000000" w:rsidRPr="00000000" w14:paraId="00000051">
            <w:pPr>
              <w:widowControl w:val="0"/>
              <w:numPr>
                <w:ilvl w:val="0"/>
                <w:numId w:val="4"/>
              </w:numPr>
              <w:ind w:left="720" w:hanging="360"/>
              <w:jc w:val="both"/>
              <w:rPr>
                <w:color w:val="374957"/>
                <w:sz w:val="20"/>
                <w:szCs w:val="20"/>
              </w:rPr>
            </w:pPr>
            <w:r w:rsidDel="00000000" w:rsidR="00000000" w:rsidRPr="00000000">
              <w:rPr>
                <w:color w:val="374957"/>
                <w:sz w:val="20"/>
                <w:szCs w:val="20"/>
                <w:rtl w:val="0"/>
              </w:rPr>
              <w:t xml:space="preserve">Bases d’Ansible - Galaxy</w:t>
            </w:r>
          </w:p>
          <w:p w:rsidR="00000000" w:rsidDel="00000000" w:rsidP="00000000" w:rsidRDefault="00000000" w:rsidRPr="00000000" w14:paraId="00000052">
            <w:pPr>
              <w:widowControl w:val="0"/>
              <w:numPr>
                <w:ilvl w:val="0"/>
                <w:numId w:val="4"/>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Bien organiser son code Ansible pour le réutiliser</w:t>
            </w:r>
          </w:p>
          <w:p w:rsidR="00000000" w:rsidDel="00000000" w:rsidP="00000000" w:rsidRDefault="00000000" w:rsidRPr="00000000" w14:paraId="00000053">
            <w:pPr>
              <w:widowControl w:val="0"/>
              <w:numPr>
                <w:ilvl w:val="0"/>
                <w:numId w:val="4"/>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Stratégies de tests</w:t>
            </w:r>
          </w:p>
          <w:p w:rsidR="00000000" w:rsidDel="00000000" w:rsidP="00000000" w:rsidRDefault="00000000" w:rsidRPr="00000000" w14:paraId="00000054">
            <w:pPr>
              <w:widowControl w:val="0"/>
              <w:numPr>
                <w:ilvl w:val="0"/>
                <w:numId w:val="4"/>
              </w:numPr>
              <w:spacing w:after="0" w:lineRule="auto"/>
              <w:ind w:left="720" w:hanging="360"/>
              <w:jc w:val="both"/>
              <w:rPr>
                <w:color w:val="374957"/>
                <w:sz w:val="20"/>
                <w:szCs w:val="20"/>
                <w:u w:val="none"/>
              </w:rPr>
            </w:pPr>
            <w:r w:rsidDel="00000000" w:rsidR="00000000" w:rsidRPr="00000000">
              <w:rPr>
                <w:color w:val="374957"/>
                <w:sz w:val="20"/>
                <w:szCs w:val="20"/>
                <w:rtl w:val="0"/>
              </w:rPr>
              <w:t xml:space="preserve">Automatisation d’un parc de machines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240" w:lineRule="auto"/>
              <w:jc w:val="both"/>
              <w:rPr>
                <w:b w:val="1"/>
                <w:color w:val="8bbfd2"/>
              </w:rPr>
            </w:pPr>
            <w:r w:rsidDel="00000000" w:rsidR="00000000" w:rsidRPr="00000000">
              <w:rPr>
                <w:rtl w:val="0"/>
              </w:rPr>
            </w:r>
          </w:p>
        </w:tc>
      </w:tr>
    </w:tbl>
    <w:p w:rsidR="00000000" w:rsidDel="00000000" w:rsidP="00000000" w:rsidRDefault="00000000" w:rsidRPr="00000000" w14:paraId="00000056">
      <w:pPr>
        <w:widowControl w:val="0"/>
        <w:spacing w:after="240" w:lineRule="auto"/>
        <w:jc w:val="both"/>
        <w:rPr>
          <w:b w:val="1"/>
          <w:color w:val="8bbfd2"/>
        </w:rPr>
      </w:pPr>
      <w:r w:rsidDel="00000000" w:rsidR="00000000" w:rsidRPr="00000000">
        <w:rPr>
          <w:b w:val="1"/>
          <w:color w:val="8bbfd2"/>
          <w:rtl w:val="0"/>
        </w:rPr>
        <w:t xml:space="preserve">  Jour 2</w:t>
      </w:r>
    </w:p>
    <w:p w:rsidR="00000000" w:rsidDel="00000000" w:rsidP="00000000" w:rsidRDefault="00000000" w:rsidRPr="00000000" w14:paraId="00000057">
      <w:pPr>
        <w:widowControl w:val="0"/>
        <w:numPr>
          <w:ilvl w:val="0"/>
          <w:numId w:val="4"/>
        </w:numPr>
        <w:ind w:left="720" w:hanging="360"/>
        <w:jc w:val="both"/>
        <w:rPr>
          <w:color w:val="374957"/>
          <w:sz w:val="20"/>
          <w:szCs w:val="20"/>
        </w:rPr>
      </w:pPr>
      <w:r w:rsidDel="00000000" w:rsidR="00000000" w:rsidRPr="00000000">
        <w:rPr>
          <w:color w:val="374957"/>
          <w:sz w:val="20"/>
          <w:szCs w:val="20"/>
          <w:rtl w:val="0"/>
        </w:rPr>
        <w:t xml:space="preserve">Diffusion et partage de projets/modules Ansible</w:t>
      </w:r>
    </w:p>
    <w:p w:rsidR="00000000" w:rsidDel="00000000" w:rsidP="00000000" w:rsidRDefault="00000000" w:rsidRPr="00000000" w14:paraId="00000058">
      <w:pPr>
        <w:widowControl w:val="0"/>
        <w:numPr>
          <w:ilvl w:val="0"/>
          <w:numId w:val="4"/>
        </w:numPr>
        <w:ind w:left="720" w:hanging="360"/>
        <w:jc w:val="both"/>
        <w:rPr>
          <w:color w:val="374957"/>
          <w:sz w:val="20"/>
          <w:szCs w:val="20"/>
        </w:rPr>
      </w:pPr>
      <w:r w:rsidDel="00000000" w:rsidR="00000000" w:rsidRPr="00000000">
        <w:rPr>
          <w:color w:val="374957"/>
          <w:sz w:val="20"/>
          <w:szCs w:val="20"/>
          <w:rtl w:val="0"/>
        </w:rPr>
        <w:t xml:space="preserve">Intégration d’un parc existant</w:t>
      </w:r>
    </w:p>
    <w:p w:rsidR="00000000" w:rsidDel="00000000" w:rsidP="00000000" w:rsidRDefault="00000000" w:rsidRPr="00000000" w14:paraId="00000059">
      <w:pPr>
        <w:widowControl w:val="0"/>
        <w:numPr>
          <w:ilvl w:val="0"/>
          <w:numId w:val="4"/>
        </w:numPr>
        <w:ind w:left="720" w:hanging="360"/>
        <w:jc w:val="both"/>
        <w:rPr>
          <w:color w:val="374957"/>
          <w:sz w:val="20"/>
          <w:szCs w:val="20"/>
        </w:rPr>
      </w:pPr>
      <w:r w:rsidDel="00000000" w:rsidR="00000000" w:rsidRPr="00000000">
        <w:rPr>
          <w:color w:val="374957"/>
          <w:sz w:val="20"/>
          <w:szCs w:val="20"/>
          <w:rtl w:val="0"/>
        </w:rPr>
        <w:t xml:space="preserve">Ansible dans une optique Infra as code</w:t>
      </w:r>
    </w:p>
    <w:p w:rsidR="00000000" w:rsidDel="00000000" w:rsidP="00000000" w:rsidRDefault="00000000" w:rsidRPr="00000000" w14:paraId="0000005A">
      <w:pPr>
        <w:widowControl w:val="0"/>
        <w:numPr>
          <w:ilvl w:val="0"/>
          <w:numId w:val="4"/>
        </w:numPr>
        <w:spacing w:after="240" w:lineRule="auto"/>
        <w:ind w:left="720" w:hanging="360"/>
        <w:jc w:val="both"/>
        <w:rPr>
          <w:color w:val="374957"/>
          <w:sz w:val="20"/>
          <w:szCs w:val="20"/>
        </w:rPr>
      </w:pPr>
      <w:r w:rsidDel="00000000" w:rsidR="00000000" w:rsidRPr="00000000">
        <w:rPr>
          <w:color w:val="374957"/>
          <w:sz w:val="20"/>
          <w:szCs w:val="20"/>
          <w:rtl w:val="0"/>
        </w:rPr>
        <w:t xml:space="preserve">Intégration d’autres outils IaC avec Ansible (exemples avec Terraform)</w:t>
      </w:r>
      <w:r w:rsidDel="00000000" w:rsidR="00000000" w:rsidRPr="00000000">
        <w:rPr>
          <w:rtl w:val="0"/>
        </w:rPr>
      </w:r>
    </w:p>
    <w:p w:rsidR="00000000" w:rsidDel="00000000" w:rsidP="00000000" w:rsidRDefault="00000000" w:rsidRPr="00000000" w14:paraId="0000005B">
      <w:pPr>
        <w:pStyle w:val="Heading2"/>
        <w:widowControl w:val="0"/>
        <w:spacing w:after="240" w:lineRule="auto"/>
        <w:jc w:val="both"/>
        <w:rPr/>
      </w:pPr>
      <w:bookmarkStart w:colFirst="0" w:colLast="0" w:name="_heading=h.lnxbz9" w:id="14"/>
      <w:bookmarkEnd w:id="14"/>
      <w:r w:rsidDel="00000000" w:rsidR="00000000" w:rsidRPr="00000000">
        <w:rPr>
          <w:rtl w:val="0"/>
        </w:rPr>
        <w:t xml:space="preserve">Modalités pédagogiques</w:t>
      </w:r>
    </w:p>
    <w:p w:rsidR="00000000" w:rsidDel="00000000" w:rsidP="00000000" w:rsidRDefault="00000000" w:rsidRPr="00000000" w14:paraId="0000005C">
      <w:pPr>
        <w:widowControl w:val="0"/>
        <w:spacing w:after="240" w:lineRule="auto"/>
        <w:jc w:val="both"/>
        <w:rPr>
          <w:color w:val="374957"/>
          <w:sz w:val="20"/>
          <w:szCs w:val="20"/>
        </w:rPr>
      </w:pPr>
      <w:r w:rsidDel="00000000" w:rsidR="00000000" w:rsidRPr="00000000">
        <w:rPr>
          <w:b w:val="1"/>
          <w:color w:val="374957"/>
          <w:sz w:val="20"/>
          <w:szCs w:val="20"/>
          <w:rtl w:val="0"/>
        </w:rPr>
        <w:t xml:space="preserve">La formation est un mélange entre des moments théoriques et pratiques.</w:t>
      </w:r>
      <w:r w:rsidDel="00000000" w:rsidR="00000000" w:rsidRPr="00000000">
        <w:rPr>
          <w:color w:val="374957"/>
          <w:sz w:val="20"/>
          <w:szCs w:val="20"/>
          <w:rtl w:val="0"/>
        </w:rPr>
        <w:t xml:space="preserve"> L’évaluation des acquis se fait par le formateur tout au long de la formation et à travers des QCM et Ateliers interactifs non techniques.</w:t>
      </w:r>
    </w:p>
    <w:p w:rsidR="00000000" w:rsidDel="00000000" w:rsidP="00000000" w:rsidRDefault="00000000" w:rsidRPr="00000000" w14:paraId="0000005D">
      <w:pPr>
        <w:widowControl w:val="0"/>
        <w:spacing w:after="240" w:lineRule="auto"/>
        <w:jc w:val="both"/>
        <w:rPr/>
      </w:pPr>
      <w:r w:rsidDel="00000000" w:rsidR="00000000" w:rsidRPr="00000000">
        <w:rPr>
          <w:color w:val="374957"/>
          <w:sz w:val="20"/>
          <w:szCs w:val="20"/>
          <w:rtl w:val="0"/>
        </w:rPr>
        <w:t xml:space="preserve">Une attestation Wescale est délivrée aux stagiaires en fin de session, ainsi que les cours et exercices.</w:t>
      </w:r>
      <w:r w:rsidDel="00000000" w:rsidR="00000000" w:rsidRPr="00000000">
        <w:rPr>
          <w:rtl w:val="0"/>
        </w:rPr>
      </w:r>
    </w:p>
    <w:p w:rsidR="00000000" w:rsidDel="00000000" w:rsidP="00000000" w:rsidRDefault="00000000" w:rsidRPr="00000000" w14:paraId="0000005E">
      <w:pPr>
        <w:widowControl w:val="0"/>
        <w:spacing w:after="240" w:lineRule="auto"/>
        <w:jc w:val="both"/>
        <w:rPr>
          <w:color w:val="374957"/>
          <w:sz w:val="20"/>
          <w:szCs w:val="20"/>
        </w:rPr>
      </w:pPr>
      <w:r w:rsidDel="00000000" w:rsidR="00000000" w:rsidRPr="00000000">
        <w:rPr>
          <w:color w:val="374957"/>
          <w:sz w:val="20"/>
          <w:szCs w:val="20"/>
          <w:rtl w:val="0"/>
        </w:rPr>
        <w:t xml:space="preserve">Les formations Wescale sont assurées par nos consultants-formateurs. Venez rencontrer Aurélien, co-fondateur et CTO Wescale, formateur Ansible, co-organisateur de l’Ansible Paris.</w:t>
      </w:r>
    </w:p>
    <w:p w:rsidR="00000000" w:rsidDel="00000000" w:rsidP="00000000" w:rsidRDefault="00000000" w:rsidRPr="00000000" w14:paraId="0000005F">
      <w:pPr>
        <w:widowControl w:val="0"/>
        <w:spacing w:after="240" w:lineRule="auto"/>
        <w:jc w:val="both"/>
        <w:rPr>
          <w:color w:val="374957"/>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60">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61">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62">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63">
      <w:pPr>
        <w:pageBreakBefore w:val="0"/>
        <w:spacing w:line="276" w:lineRule="auto"/>
        <w:jc w:val="both"/>
        <w:rPr/>
      </w:pPr>
      <w:r w:rsidDel="00000000" w:rsidR="00000000" w:rsidRPr="00000000">
        <w:rPr>
          <w:rtl w:val="0"/>
        </w:rPr>
      </w:r>
    </w:p>
    <w:p w:rsidR="00000000" w:rsidDel="00000000" w:rsidP="00000000" w:rsidRDefault="00000000" w:rsidRPr="00000000" w14:paraId="00000064">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5">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6">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7">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8">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9">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A">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B">
      <w:pPr>
        <w:pageBreakBefore w:val="0"/>
        <w:spacing w:line="276" w:lineRule="auto"/>
        <w:jc w:val="center"/>
        <w:rPr>
          <w:color w:val="ffffff"/>
          <w:sz w:val="52"/>
          <w:szCs w:val="52"/>
        </w:rPr>
      </w:pPr>
      <w:r w:rsidDel="00000000" w:rsidR="00000000" w:rsidRPr="00000000">
        <w:rPr>
          <w:color w:val="ffffff"/>
          <w:sz w:val="52"/>
          <w:szCs w:val="52"/>
          <w:rtl w:val="0"/>
        </w:rPr>
        <w:t xml:space="preserve">Contactez-nous</w:t>
      </w:r>
    </w:p>
    <w:p w:rsidR="00000000" w:rsidDel="00000000" w:rsidP="00000000" w:rsidRDefault="00000000" w:rsidRPr="00000000" w14:paraId="0000006C">
      <w:pPr>
        <w:pageBreakBefore w:val="0"/>
        <w:spacing w:line="276" w:lineRule="auto"/>
        <w:jc w:val="center"/>
        <w:rPr>
          <w:color w:val="ffffff"/>
          <w:sz w:val="52"/>
          <w:szCs w:val="52"/>
        </w:rPr>
      </w:pPr>
      <w:hyperlink r:id="rId11">
        <w:r w:rsidDel="00000000" w:rsidR="00000000" w:rsidRPr="00000000">
          <w:rPr>
            <w:color w:val="ffffff"/>
            <w:sz w:val="52"/>
            <w:szCs w:val="52"/>
            <w:rtl w:val="0"/>
          </w:rPr>
          <w:t xml:space="preserve">training@wescale.fr</w:t>
        </w:r>
      </w:hyperlink>
      <w:r w:rsidDel="00000000" w:rsidR="00000000" w:rsidRPr="00000000">
        <w:rPr>
          <w:rtl w:val="0"/>
        </w:rPr>
      </w:r>
    </w:p>
    <w:p w:rsidR="00000000" w:rsidDel="00000000" w:rsidP="00000000" w:rsidRDefault="00000000" w:rsidRPr="00000000" w14:paraId="0000006D">
      <w:pPr>
        <w:pageBreakBefore w:val="0"/>
        <w:spacing w:line="276" w:lineRule="auto"/>
        <w:jc w:val="center"/>
        <w:rPr>
          <w:color w:val="ffffff"/>
          <w:sz w:val="52"/>
          <w:szCs w:val="52"/>
        </w:rPr>
      </w:pPr>
      <w:r w:rsidDel="00000000" w:rsidR="00000000" w:rsidRPr="00000000">
        <w:rPr>
          <w:color w:val="ffffff"/>
          <w:sz w:val="52"/>
          <w:szCs w:val="52"/>
          <w:rtl w:val="0"/>
        </w:rPr>
        <w:t xml:space="preserve">01.83.75.05.26</w:t>
      </w:r>
    </w:p>
    <w:p w:rsidR="00000000" w:rsidDel="00000000" w:rsidP="00000000" w:rsidRDefault="00000000" w:rsidRPr="00000000" w14:paraId="0000006E">
      <w:pPr>
        <w:pageBreakBefore w:val="0"/>
        <w:spacing w:line="276" w:lineRule="auto"/>
        <w:jc w:val="left"/>
        <w:rPr>
          <w:color w:val="ffffff"/>
          <w:sz w:val="52"/>
          <w:szCs w:val="52"/>
        </w:rPr>
      </w:pPr>
      <w:r w:rsidDel="00000000" w:rsidR="00000000" w:rsidRPr="00000000">
        <w:rPr>
          <w:color w:val="ffffff"/>
          <w:sz w:val="52"/>
          <w:szCs w:val="52"/>
        </w:rPr>
        <w:drawing>
          <wp:anchor allowOverlap="1" behindDoc="1" distB="0" distT="0" distL="0" distR="0" hidden="0" layoutInCell="1" locked="0" relativeHeight="0" simplePos="0">
            <wp:simplePos x="0" y="0"/>
            <wp:positionH relativeFrom="margin">
              <wp:posOffset>-359998</wp:posOffset>
            </wp:positionH>
            <wp:positionV relativeFrom="margin">
              <wp:posOffset>-914398</wp:posOffset>
            </wp:positionV>
            <wp:extent cx="7591425" cy="10682288"/>
            <wp:effectExtent b="0" l="0" r="0" t="0"/>
            <wp:wrapNone/>
            <wp:docPr id="10" name="image5.png"/>
            <a:graphic>
              <a:graphicData uri="http://schemas.openxmlformats.org/drawingml/2006/picture">
                <pic:pic>
                  <pic:nvPicPr>
                    <pic:cNvPr id="0" name="image5.png"/>
                    <pic:cNvPicPr preferRelativeResize="0"/>
                  </pic:nvPicPr>
                  <pic:blipFill>
                    <a:blip r:embed="rId7"/>
                    <a:srcRect b="0" l="373" r="374" t="0"/>
                    <a:stretch>
                      <a:fillRect/>
                    </a:stretch>
                  </pic:blipFill>
                  <pic:spPr>
                    <a:xfrm>
                      <a:off x="0" y="0"/>
                      <a:ext cx="7591425" cy="10682288"/>
                    </a:xfrm>
                    <a:prstGeom prst="rect"/>
                    <a:ln/>
                  </pic:spPr>
                </pic:pic>
              </a:graphicData>
            </a:graphic>
          </wp:anchor>
        </w:drawing>
      </w:r>
      <w:r w:rsidDel="00000000" w:rsidR="00000000" w:rsidRPr="00000000">
        <w:rPr>
          <w:rtl w:val="0"/>
        </w:rPr>
      </w:r>
    </w:p>
    <w:sectPr>
      <w:headerReference r:id="rId12" w:type="default"/>
      <w:headerReference r:id="rId13" w:type="first"/>
      <w:footerReference r:id="rId14" w:type="default"/>
      <w:footerReference r:id="rId15" w:type="first"/>
      <w:pgSz w:h="16834" w:w="11909" w:orient="portrait"/>
      <w:pgMar w:bottom="1133.8582677165355" w:top="1440.0000000000002" w:left="566.9291338582677" w:right="566.9291338582677"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-371473</wp:posOffset>
          </wp:positionH>
          <wp:positionV relativeFrom="paragraph">
            <wp:posOffset>-457197</wp:posOffset>
          </wp:positionV>
          <wp:extent cx="7591425" cy="657225"/>
          <wp:effectExtent b="0" l="0" r="0" t="0"/>
          <wp:wrapNone/>
          <wp:docPr id="11" name="image3.png"/>
          <a:graphic>
            <a:graphicData uri="http://schemas.openxmlformats.org/drawingml/2006/picture">
              <pic:pic>
                <pic:nvPicPr>
                  <pic:cNvPr id="0" name="image3.png"/>
                  <pic:cNvPicPr preferRelativeResize="0"/>
                </pic:nvPicPr>
                <pic:blipFill>
                  <a:blip r:embed="rId1"/>
                  <a:srcRect b="0" l="26470" r="0" t="0"/>
                  <a:stretch>
                    <a:fillRect/>
                  </a:stretch>
                </pic:blipFill>
                <pic:spPr>
                  <a:xfrm>
                    <a:off x="0" y="0"/>
                    <a:ext cx="7591425" cy="657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243b57"/>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trainning@wescale.fr" TargetMode="External"/><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k7NBzSahLNGdCQXRr9siCvZ6wg==">CgMxLjAyCGguZ2pkZ3hzMgloLjMwajB6bGwyCWguMWZvYjl0ZTIJaC4zem55c2g3MgloLjJldDkycDAyCGgudHlqY3d0MgloLjNkeTZ2a20yCWguMXQzaDVzZjIOaC55N2ozaDU0MTg4MGQyCWguNGQzNG9nODIJaC4yczhleW8xMgloLjE3ZHA4dnUyCWguM3JkY3JqbjIJaC4yNmluMXJnMghoLmxueGJ6OTgAciExYWVnQ0NTNTVUVVF3eE9QZENQbVFvdFpnYzFoV3cxM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