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pageBreakBefore w:val="0"/>
        <w:jc w:val="left"/>
        <w:rPr/>
      </w:pPr>
      <w:bookmarkStart w:colFirst="0" w:colLast="0" w:name="_heading=h.gjdgxs" w:id="0"/>
      <w:bookmarkEnd w:id="0"/>
      <w:r w:rsidDel="00000000" w:rsidR="00000000" w:rsidRPr="00000000">
        <w:rPr/>
        <w:drawing>
          <wp:anchor allowOverlap="1" behindDoc="1" distB="0" distT="0" distL="0" distR="0" hidden="0" layoutInCell="1" locked="0" relativeHeight="0" simplePos="0">
            <wp:simplePos x="0" y="0"/>
            <wp:positionH relativeFrom="margin">
              <wp:posOffset>-373760</wp:posOffset>
            </wp:positionH>
            <wp:positionV relativeFrom="margin">
              <wp:posOffset>-919161</wp:posOffset>
            </wp:positionV>
            <wp:extent cx="7591425" cy="10810538"/>
            <wp:effectExtent b="0" l="0" r="0" t="0"/>
            <wp:wrapNone/>
            <wp:docPr id="7" name="image5.png"/>
            <a:graphic>
              <a:graphicData uri="http://schemas.openxmlformats.org/drawingml/2006/picture">
                <pic:pic>
                  <pic:nvPicPr>
                    <pic:cNvPr id="0" name="image5.png"/>
                    <pic:cNvPicPr preferRelativeResize="0"/>
                  </pic:nvPicPr>
                  <pic:blipFill>
                    <a:blip r:embed="rId7"/>
                    <a:srcRect b="0" l="373" r="374" t="0"/>
                    <a:stretch>
                      <a:fillRect/>
                    </a:stretch>
                  </pic:blipFill>
                  <pic:spPr>
                    <a:xfrm>
                      <a:off x="0" y="0"/>
                      <a:ext cx="7591425" cy="1081053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3">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4">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5">
      <w:pPr>
        <w:pageBreakBefore w:val="0"/>
        <w:widowControl w:val="0"/>
        <w:spacing w:after="240" w:lineRule="auto"/>
        <w:jc w:val="center"/>
        <w:rPr>
          <w:b w:val="1"/>
          <w:color w:val="f4f4f9"/>
          <w:sz w:val="52"/>
          <w:szCs w:val="52"/>
        </w:rPr>
      </w:pPr>
      <w:r w:rsidDel="00000000" w:rsidR="00000000" w:rsidRPr="00000000">
        <w:rPr>
          <w:rtl w:val="0"/>
        </w:rPr>
      </w:r>
    </w:p>
    <w:p w:rsidR="00000000" w:rsidDel="00000000" w:rsidP="00000000" w:rsidRDefault="00000000" w:rsidRPr="00000000" w14:paraId="00000006">
      <w:pPr>
        <w:pageBreakBefore w:val="0"/>
        <w:widowControl w:val="0"/>
        <w:spacing w:after="240" w:lineRule="auto"/>
        <w:jc w:val="center"/>
        <w:rPr>
          <w:b w:val="1"/>
          <w:color w:val="f4f4f9"/>
          <w:sz w:val="52"/>
          <w:szCs w:val="52"/>
        </w:rPr>
      </w:pPr>
      <w:r w:rsidDel="00000000" w:rsidR="00000000" w:rsidRPr="00000000">
        <w:rPr>
          <w:b w:val="1"/>
          <w:color w:val="f4f4f9"/>
          <w:sz w:val="52"/>
          <w:szCs w:val="52"/>
        </w:rPr>
        <w:drawing>
          <wp:inline distB="114300" distT="114300" distL="114300" distR="114300">
            <wp:extent cx="2112164" cy="2112164"/>
            <wp:effectExtent b="0" l="0" r="0" t="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12164" cy="211216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widowControl w:val="0"/>
        <w:spacing w:after="240" w:lineRule="auto"/>
        <w:jc w:val="center"/>
        <w:rPr>
          <w:b w:val="1"/>
          <w:color w:val="f4f4f9"/>
          <w:sz w:val="52"/>
          <w:szCs w:val="52"/>
        </w:rPr>
      </w:pPr>
      <w:r w:rsidDel="00000000" w:rsidR="00000000" w:rsidRPr="00000000">
        <w:rPr>
          <w:b w:val="1"/>
          <w:color w:val="f4f4f9"/>
          <w:sz w:val="52"/>
          <w:szCs w:val="52"/>
          <w:rtl w:val="0"/>
        </w:rPr>
        <w:t xml:space="preserve">Programme de formation </w:t>
      </w:r>
    </w:p>
    <w:p w:rsidR="00000000" w:rsidDel="00000000" w:rsidP="00000000" w:rsidRDefault="00000000" w:rsidRPr="00000000" w14:paraId="00000008">
      <w:pPr>
        <w:pageBreakBefore w:val="0"/>
        <w:widowControl w:val="0"/>
        <w:spacing w:after="240" w:lineRule="auto"/>
        <w:jc w:val="center"/>
        <w:rPr>
          <w:b w:val="1"/>
          <w:color w:val="f4f4f9"/>
          <w:sz w:val="52"/>
          <w:szCs w:val="52"/>
        </w:rPr>
      </w:pPr>
      <w:r w:rsidDel="00000000" w:rsidR="00000000" w:rsidRPr="00000000">
        <w:rPr>
          <w:b w:val="1"/>
          <w:color w:val="f4f4f9"/>
          <w:sz w:val="52"/>
          <w:szCs w:val="52"/>
          <w:rtl w:val="0"/>
        </w:rPr>
        <w:t xml:space="preserve">Terraform</w:t>
      </w:r>
    </w:p>
    <w:p w:rsidR="00000000" w:rsidDel="00000000" w:rsidP="00000000" w:rsidRDefault="00000000" w:rsidRPr="00000000" w14:paraId="00000009">
      <w:pPr>
        <w:pageBreakBefore w:val="0"/>
        <w:widowControl w:val="0"/>
        <w:spacing w:after="240" w:lineRule="auto"/>
        <w:jc w:val="center"/>
        <w:rPr>
          <w:rFonts w:ascii="Arial" w:cs="Arial" w:eastAsia="Arial" w:hAnsi="Arial"/>
          <w:color w:val="000000"/>
        </w:rPr>
      </w:pPr>
      <w:r w:rsidDel="00000000" w:rsidR="00000000" w:rsidRPr="00000000">
        <w:rPr>
          <w:i w:val="1"/>
          <w:color w:val="f4f4f9"/>
          <w:sz w:val="40"/>
          <w:szCs w:val="40"/>
          <w:rtl w:val="0"/>
        </w:rPr>
        <w:t xml:space="preserve">Février 2024</w:t>
      </w:r>
      <w:r w:rsidDel="00000000" w:rsidR="00000000" w:rsidRPr="00000000">
        <w:br w:type="page"/>
      </w:r>
      <w:r w:rsidDel="00000000" w:rsidR="00000000" w:rsidRPr="00000000">
        <w:rPr>
          <w:rtl w:val="0"/>
        </w:rPr>
      </w:r>
    </w:p>
    <w:p w:rsidR="00000000" w:rsidDel="00000000" w:rsidP="00000000" w:rsidRDefault="00000000" w:rsidRPr="00000000" w14:paraId="0000000A">
      <w:pPr>
        <w:widowControl w:val="0"/>
        <w:jc w:val="center"/>
        <w:rPr>
          <w:b w:val="1"/>
          <w:color w:val="47a8ae"/>
          <w:sz w:val="30"/>
          <w:szCs w:val="30"/>
        </w:rPr>
      </w:pPr>
      <w:r w:rsidDel="00000000" w:rsidR="00000000" w:rsidRPr="00000000">
        <w:rPr>
          <w:b w:val="1"/>
          <w:color w:val="47a8ae"/>
          <w:sz w:val="30"/>
          <w:szCs w:val="30"/>
          <w:rtl w:val="0"/>
        </w:rPr>
        <w:t xml:space="preserve">Table des matières</w:t>
      </w:r>
    </w:p>
    <w:p w:rsidR="00000000" w:rsidDel="00000000" w:rsidP="00000000" w:rsidRDefault="00000000" w:rsidRPr="00000000" w14:paraId="0000000B">
      <w:pPr>
        <w:pStyle w:val="Heading2"/>
        <w:widowControl w:val="0"/>
        <w:spacing w:after="240" w:lineRule="auto"/>
        <w:jc w:val="both"/>
        <w:rPr/>
      </w:pPr>
      <w:bookmarkStart w:colFirst="0" w:colLast="0" w:name="_heading=h.30j0zll"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tabs>
              <w:tab w:val="right" w:leader="none" w:pos="10771.653543307086"/>
            </w:tabs>
            <w:spacing w:before="80" w:line="240" w:lineRule="auto"/>
            <w:ind w:left="0" w:firstLine="0"/>
            <w:rPr>
              <w:rFonts w:ascii="Open Sans" w:cs="Open Sans" w:eastAsia="Open Sans" w:hAnsi="Open Sans"/>
              <w:b w:val="1"/>
              <w:i w:val="0"/>
              <w:smallCaps w:val="0"/>
              <w:strike w:val="0"/>
              <w:color w:val="616ea4"/>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znysh7">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Formation Terraform Infra as Code</w:t>
            </w:r>
          </w:hyperlink>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wygig2a9mj9v">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Introduction</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_heading=h.wygig2a9mj9v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1rlxtd3p6rje">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Public et pré-requis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_heading=h.1rlxtd3p6rje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feqf3v5pvgth">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Objectifs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_heading=h.feqf3v5pvgth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5wiygl4addzw">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Tarif</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_heading=h.5wiygl4addzw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2s8eyo1">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Le Programme ‘Terraform’</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10771.653543307086"/>
            </w:tabs>
            <w:spacing w:after="80"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17dp8vu">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Modalités pédagogiques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2"/>
        <w:widowControl w:val="0"/>
        <w:spacing w:after="240" w:lineRule="auto"/>
        <w:jc w:val="both"/>
        <w:rPr/>
      </w:pPr>
      <w:bookmarkStart w:colFirst="0" w:colLast="0" w:name="_heading=h.1fob9te" w:id="2"/>
      <w:bookmarkEnd w:id="2"/>
      <w:r w:rsidDel="00000000" w:rsidR="00000000" w:rsidRPr="00000000">
        <w:rPr>
          <w:rtl w:val="0"/>
        </w:rPr>
      </w:r>
    </w:p>
    <w:p w:rsidR="00000000" w:rsidDel="00000000" w:rsidP="00000000" w:rsidRDefault="00000000" w:rsidRPr="00000000" w14:paraId="00000015">
      <w:pPr>
        <w:widowControl w:val="0"/>
        <w:spacing w:after="240" w:lineRule="auto"/>
        <w:jc w:val="both"/>
        <w:rPr>
          <w:sz w:val="20"/>
          <w:szCs w:val="20"/>
        </w:rPr>
      </w:pPr>
      <w:r w:rsidDel="00000000" w:rsidR="00000000" w:rsidRPr="00000000">
        <w:rPr>
          <w:rtl w:val="0"/>
        </w:rPr>
      </w:r>
    </w:p>
    <w:p w:rsidR="00000000" w:rsidDel="00000000" w:rsidP="00000000" w:rsidRDefault="00000000" w:rsidRPr="00000000" w14:paraId="00000016">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spacing w:line="276" w:lineRule="auto"/>
        <w:rPr>
          <w:sz w:val="32"/>
          <w:szCs w:val="32"/>
        </w:rPr>
      </w:pPr>
      <w:bookmarkStart w:colFirst="0" w:colLast="0" w:name="_heading=h.3znysh7" w:id="3"/>
      <w:bookmarkEnd w:id="3"/>
      <w:r w:rsidDel="00000000" w:rsidR="00000000" w:rsidRPr="00000000">
        <w:rPr>
          <w:sz w:val="32"/>
          <w:szCs w:val="32"/>
          <w:rtl w:val="0"/>
        </w:rPr>
        <w:t xml:space="preserve">Formation Terraform Infra as Code</w:t>
      </w:r>
    </w:p>
    <w:p w:rsidR="00000000" w:rsidDel="00000000" w:rsidP="00000000" w:rsidRDefault="00000000" w:rsidRPr="00000000" w14:paraId="00000018">
      <w:pPr>
        <w:pStyle w:val="Subtitle"/>
        <w:jc w:val="center"/>
        <w:rPr/>
      </w:pPr>
      <w:bookmarkStart w:colFirst="0" w:colLast="0" w:name="_heading=h.2et92p0" w:id="4"/>
      <w:bookmarkEnd w:id="4"/>
      <w:r w:rsidDel="00000000" w:rsidR="00000000" w:rsidRPr="00000000">
        <w:rPr>
          <w:rtl w:val="0"/>
        </w:rPr>
        <w:t xml:space="preserve">Automatisez vos opérations avec l’infrastructure-as-code sur Terraform</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2"/>
        <w:widowControl w:val="0"/>
        <w:spacing w:after="240" w:lineRule="auto"/>
        <w:jc w:val="both"/>
        <w:rPr>
          <w:sz w:val="28"/>
          <w:szCs w:val="28"/>
        </w:rPr>
      </w:pPr>
      <w:bookmarkStart w:colFirst="0" w:colLast="0" w:name="_heading=h.tyjcwt" w:id="5"/>
      <w:bookmarkEnd w:id="5"/>
      <w:r w:rsidDel="00000000" w:rsidR="00000000" w:rsidRPr="00000000">
        <w:rPr>
          <w:rtl w:val="0"/>
        </w:rPr>
      </w:r>
    </w:p>
    <w:p w:rsidR="00000000" w:rsidDel="00000000" w:rsidP="00000000" w:rsidRDefault="00000000" w:rsidRPr="00000000" w14:paraId="0000001B">
      <w:pPr>
        <w:pStyle w:val="Heading2"/>
        <w:widowControl w:val="0"/>
        <w:spacing w:after="240" w:lineRule="auto"/>
        <w:jc w:val="both"/>
        <w:rPr>
          <w:sz w:val="28"/>
          <w:szCs w:val="28"/>
        </w:rPr>
      </w:pPr>
      <w:bookmarkStart w:colFirst="0" w:colLast="0" w:name="_heading=h.wygig2a9mj9v" w:id="6"/>
      <w:bookmarkEnd w:id="6"/>
      <w:r w:rsidDel="00000000" w:rsidR="00000000" w:rsidRPr="00000000">
        <w:rPr>
          <w:sz w:val="28"/>
          <w:szCs w:val="28"/>
          <w:rtl w:val="0"/>
        </w:rPr>
        <w:t xml:space="preserve">Introduction</w:t>
      </w:r>
    </w:p>
    <w:p w:rsidR="00000000" w:rsidDel="00000000" w:rsidP="00000000" w:rsidRDefault="00000000" w:rsidRPr="00000000" w14:paraId="0000001C">
      <w:pPr>
        <w:ind w:firstLine="720"/>
        <w:jc w:val="both"/>
        <w:rPr>
          <w:b w:val="1"/>
          <w:color w:val="374957"/>
          <w:sz w:val="20"/>
          <w:szCs w:val="20"/>
        </w:rPr>
      </w:pPr>
      <w:r w:rsidDel="00000000" w:rsidR="00000000" w:rsidRPr="00000000">
        <w:rPr>
          <w:b w:val="1"/>
          <w:color w:val="374957"/>
          <w:sz w:val="20"/>
          <w:szCs w:val="20"/>
          <w:rtl w:val="0"/>
        </w:rPr>
        <w:t xml:space="preserve">Apprenez à utiliser Terraform, son langage dédié pour automatiser et industrialiser votre infrastructure dans un contexte d'entreprise.</w:t>
      </w:r>
    </w:p>
    <w:p w:rsidR="00000000" w:rsidDel="00000000" w:rsidP="00000000" w:rsidRDefault="00000000" w:rsidRPr="00000000" w14:paraId="0000001D">
      <w:pPr>
        <w:jc w:val="both"/>
        <w:rPr>
          <w:color w:val="374957"/>
          <w:sz w:val="20"/>
          <w:szCs w:val="20"/>
        </w:rPr>
      </w:pPr>
      <w:r w:rsidDel="00000000" w:rsidR="00000000" w:rsidRPr="00000000">
        <w:rPr>
          <w:rtl w:val="0"/>
        </w:rPr>
      </w:r>
    </w:p>
    <w:p w:rsidR="00000000" w:rsidDel="00000000" w:rsidP="00000000" w:rsidRDefault="00000000" w:rsidRPr="00000000" w14:paraId="0000001E">
      <w:pPr>
        <w:jc w:val="both"/>
        <w:rPr>
          <w:color w:val="374957"/>
          <w:sz w:val="20"/>
          <w:szCs w:val="20"/>
        </w:rPr>
      </w:pPr>
      <w:r w:rsidDel="00000000" w:rsidR="00000000" w:rsidRPr="00000000">
        <w:rPr>
          <w:color w:val="374957"/>
          <w:sz w:val="20"/>
          <w:szCs w:val="20"/>
          <w:rtl w:val="0"/>
        </w:rPr>
        <w:t xml:space="preserve">Créer, maintenir et faire évoluer des systèmes potentiellement complexes est une tâche qui nécessite des outils spécialisés. L’infrastructure-as-code permet de répondre à ces besoins avec efficacité. Par sa puissance et sa polyvalence, Terraform s'est imposé comme référence de l'infrastructure-as-code. </w:t>
      </w:r>
    </w:p>
    <w:p w:rsidR="00000000" w:rsidDel="00000000" w:rsidP="00000000" w:rsidRDefault="00000000" w:rsidRPr="00000000" w14:paraId="0000001F">
      <w:pPr>
        <w:jc w:val="both"/>
        <w:rPr>
          <w:color w:val="374957"/>
          <w:sz w:val="20"/>
          <w:szCs w:val="20"/>
        </w:rPr>
      </w:pPr>
      <w:r w:rsidDel="00000000" w:rsidR="00000000" w:rsidRPr="00000000">
        <w:rPr>
          <w:rtl w:val="0"/>
        </w:rPr>
      </w:r>
    </w:p>
    <w:p w:rsidR="00000000" w:rsidDel="00000000" w:rsidP="00000000" w:rsidRDefault="00000000" w:rsidRPr="00000000" w14:paraId="00000020">
      <w:pPr>
        <w:jc w:val="both"/>
        <w:rPr>
          <w:color w:val="374957"/>
          <w:sz w:val="20"/>
          <w:szCs w:val="20"/>
        </w:rPr>
      </w:pPr>
      <w:r w:rsidDel="00000000" w:rsidR="00000000" w:rsidRPr="00000000">
        <w:rPr>
          <w:color w:val="374957"/>
          <w:sz w:val="20"/>
          <w:szCs w:val="20"/>
          <w:rtl w:val="0"/>
        </w:rPr>
        <w:t xml:space="preserve">Cette formation apporte aux participants les connaissances pour débuter efficacement sur Terraform, les bonnes pratiques pour approfondir en environnement de production et interagir avec différents types de configurations gérés via Terraform.</w:t>
      </w:r>
    </w:p>
    <w:p w:rsidR="00000000" w:rsidDel="00000000" w:rsidP="00000000" w:rsidRDefault="00000000" w:rsidRPr="00000000" w14:paraId="00000021">
      <w:pPr>
        <w:rPr>
          <w:color w:val="374957"/>
          <w:sz w:val="20"/>
          <w:szCs w:val="20"/>
        </w:rPr>
      </w:pPr>
      <w:r w:rsidDel="00000000" w:rsidR="00000000" w:rsidRPr="00000000">
        <w:rPr>
          <w:rtl w:val="0"/>
        </w:rPr>
      </w:r>
    </w:p>
    <w:p w:rsidR="00000000" w:rsidDel="00000000" w:rsidP="00000000" w:rsidRDefault="00000000" w:rsidRPr="00000000" w14:paraId="00000022">
      <w:pPr>
        <w:pStyle w:val="Heading2"/>
        <w:widowControl w:val="0"/>
        <w:spacing w:after="240" w:lineRule="auto"/>
        <w:jc w:val="both"/>
        <w:rPr>
          <w:sz w:val="28"/>
          <w:szCs w:val="28"/>
        </w:rPr>
      </w:pPr>
      <w:bookmarkStart w:colFirst="0" w:colLast="0" w:name="_heading=h.3dy6vkm" w:id="7"/>
      <w:bookmarkEnd w:id="7"/>
      <w:r w:rsidDel="00000000" w:rsidR="00000000" w:rsidRPr="00000000">
        <w:rPr>
          <w:rtl w:val="0"/>
        </w:rPr>
      </w:r>
    </w:p>
    <w:p w:rsidR="00000000" w:rsidDel="00000000" w:rsidP="00000000" w:rsidRDefault="00000000" w:rsidRPr="00000000" w14:paraId="00000023">
      <w:pPr>
        <w:pStyle w:val="Heading2"/>
        <w:widowControl w:val="0"/>
        <w:spacing w:after="240" w:lineRule="auto"/>
        <w:jc w:val="both"/>
        <w:rPr>
          <w:sz w:val="28"/>
          <w:szCs w:val="28"/>
        </w:rPr>
      </w:pPr>
      <w:bookmarkStart w:colFirst="0" w:colLast="0" w:name="_heading=h.1rlxtd3p6rje" w:id="8"/>
      <w:bookmarkEnd w:id="8"/>
      <w:r w:rsidDel="00000000" w:rsidR="00000000" w:rsidRPr="00000000">
        <w:rPr>
          <w:sz w:val="28"/>
          <w:szCs w:val="28"/>
          <w:rtl w:val="0"/>
        </w:rPr>
        <w:t xml:space="preserve">Public et pré-requis</w:t>
      </w:r>
    </w:p>
    <w:p w:rsidR="00000000" w:rsidDel="00000000" w:rsidP="00000000" w:rsidRDefault="00000000" w:rsidRPr="00000000" w14:paraId="00000024">
      <w:pPr>
        <w:widowControl w:val="0"/>
        <w:numPr>
          <w:ilvl w:val="0"/>
          <w:numId w:val="3"/>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Administrateurs système, Ingénieurs de production, Développeurs, Architectes</w:t>
      </w:r>
      <w:r w:rsidDel="00000000" w:rsidR="00000000" w:rsidRPr="00000000">
        <w:rPr>
          <w:rtl w:val="0"/>
        </w:rPr>
      </w:r>
    </w:p>
    <w:p w:rsidR="00000000" w:rsidDel="00000000" w:rsidP="00000000" w:rsidRDefault="00000000" w:rsidRPr="00000000" w14:paraId="00000025">
      <w:pPr>
        <w:widowControl w:val="0"/>
        <w:numPr>
          <w:ilvl w:val="0"/>
          <w:numId w:val="3"/>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Utilisation de ligne de commande</w:t>
      </w:r>
      <w:r w:rsidDel="00000000" w:rsidR="00000000" w:rsidRPr="00000000">
        <w:rPr>
          <w:rtl w:val="0"/>
        </w:rPr>
      </w:r>
    </w:p>
    <w:p w:rsidR="00000000" w:rsidDel="00000000" w:rsidP="00000000" w:rsidRDefault="00000000" w:rsidRPr="00000000" w14:paraId="00000026">
      <w:pPr>
        <w:widowControl w:val="0"/>
        <w:numPr>
          <w:ilvl w:val="0"/>
          <w:numId w:val="3"/>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Avoir vu des structures de code est un plus</w:t>
      </w:r>
      <w:r w:rsidDel="00000000" w:rsidR="00000000" w:rsidRPr="00000000">
        <w:rPr>
          <w:rtl w:val="0"/>
        </w:rPr>
      </w:r>
    </w:p>
    <w:p w:rsidR="00000000" w:rsidDel="00000000" w:rsidP="00000000" w:rsidRDefault="00000000" w:rsidRPr="00000000" w14:paraId="00000027">
      <w:pPr>
        <w:widowControl w:val="0"/>
        <w:numPr>
          <w:ilvl w:val="0"/>
          <w:numId w:val="3"/>
        </w:numPr>
        <w:spacing w:after="240" w:lineRule="auto"/>
        <w:ind w:left="720" w:hanging="360"/>
        <w:jc w:val="both"/>
        <w:rPr>
          <w:color w:val="374957"/>
          <w:sz w:val="20"/>
          <w:szCs w:val="20"/>
          <w:u w:val="none"/>
        </w:rPr>
      </w:pPr>
      <w:r w:rsidDel="00000000" w:rsidR="00000000" w:rsidRPr="00000000">
        <w:rPr>
          <w:color w:val="374957"/>
          <w:sz w:val="20"/>
          <w:szCs w:val="20"/>
          <w:rtl w:val="0"/>
        </w:rPr>
        <w:t xml:space="preserve">Un ordinateur avec un environnement de développement (idea ou vscode) sous Windows, linux ou osx</w:t>
      </w:r>
      <w:r w:rsidDel="00000000" w:rsidR="00000000" w:rsidRPr="00000000">
        <w:rPr>
          <w:rtl w:val="0"/>
        </w:rPr>
      </w:r>
    </w:p>
    <w:p w:rsidR="00000000" w:rsidDel="00000000" w:rsidP="00000000" w:rsidRDefault="00000000" w:rsidRPr="00000000" w14:paraId="00000028">
      <w:pPr>
        <w:pStyle w:val="Heading2"/>
        <w:widowControl w:val="0"/>
        <w:spacing w:after="240" w:lineRule="auto"/>
        <w:jc w:val="both"/>
        <w:rPr/>
      </w:pPr>
      <w:bookmarkStart w:colFirst="0" w:colLast="0" w:name="_heading=h.1t3h5sf" w:id="9"/>
      <w:bookmarkEnd w:id="9"/>
      <w:r w:rsidDel="00000000" w:rsidR="00000000" w:rsidRPr="00000000">
        <w:rPr>
          <w:rtl w:val="0"/>
        </w:rPr>
      </w:r>
    </w:p>
    <w:p w:rsidR="00000000" w:rsidDel="00000000" w:rsidP="00000000" w:rsidRDefault="00000000" w:rsidRPr="00000000" w14:paraId="00000029">
      <w:pPr>
        <w:pStyle w:val="Heading2"/>
        <w:widowControl w:val="0"/>
        <w:spacing w:after="240" w:lineRule="auto"/>
        <w:jc w:val="both"/>
        <w:rPr/>
      </w:pPr>
      <w:bookmarkStart w:colFirst="0" w:colLast="0" w:name="_heading=h.feqf3v5pvgth" w:id="10"/>
      <w:bookmarkEnd w:id="10"/>
      <w:r w:rsidDel="00000000" w:rsidR="00000000" w:rsidRPr="00000000">
        <w:rPr>
          <w:rtl w:val="0"/>
        </w:rPr>
        <w:t xml:space="preserve">Objectifs</w:t>
      </w:r>
    </w:p>
    <w:p w:rsidR="00000000" w:rsidDel="00000000" w:rsidP="00000000" w:rsidRDefault="00000000" w:rsidRPr="00000000" w14:paraId="0000002A">
      <w:pPr>
        <w:widowControl w:val="0"/>
        <w:spacing w:after="240" w:lineRule="auto"/>
        <w:jc w:val="both"/>
        <w:rPr>
          <w:sz w:val="20"/>
          <w:szCs w:val="20"/>
        </w:rPr>
      </w:pPr>
      <w:r w:rsidDel="00000000" w:rsidR="00000000" w:rsidRPr="00000000">
        <w:rPr>
          <w:sz w:val="20"/>
          <w:szCs w:val="20"/>
          <w:rtl w:val="0"/>
        </w:rPr>
        <w:t xml:space="preserve">À l’issue de la formation ‘Terraform’, les stagiaires seront capables de :</w:t>
      </w:r>
    </w:p>
    <w:p w:rsidR="00000000" w:rsidDel="00000000" w:rsidP="00000000" w:rsidRDefault="00000000" w:rsidRPr="00000000" w14:paraId="0000002B">
      <w:pPr>
        <w:numPr>
          <w:ilvl w:val="0"/>
          <w:numId w:val="2"/>
        </w:numPr>
        <w:ind w:left="720" w:hanging="360"/>
        <w:rPr>
          <w:sz w:val="20"/>
          <w:szCs w:val="20"/>
          <w:u w:val="none"/>
        </w:rPr>
      </w:pPr>
      <w:r w:rsidDel="00000000" w:rsidR="00000000" w:rsidRPr="00000000">
        <w:rPr>
          <w:b w:val="1"/>
          <w:sz w:val="20"/>
          <w:szCs w:val="20"/>
          <w:rtl w:val="0"/>
        </w:rPr>
        <w:t xml:space="preserve">Orchestrer des déploiements d’infrastructure </w:t>
      </w:r>
      <w:r w:rsidDel="00000000" w:rsidR="00000000" w:rsidRPr="00000000">
        <w:rPr>
          <w:sz w:val="20"/>
          <w:szCs w:val="20"/>
          <w:rtl w:val="0"/>
        </w:rPr>
        <w:t xml:space="preserve">avec Terraform</w:t>
      </w:r>
      <w:r w:rsidDel="00000000" w:rsidR="00000000" w:rsidRPr="00000000">
        <w:rPr>
          <w:rtl w:val="0"/>
        </w:rPr>
      </w:r>
    </w:p>
    <w:p w:rsidR="00000000" w:rsidDel="00000000" w:rsidP="00000000" w:rsidRDefault="00000000" w:rsidRPr="00000000" w14:paraId="0000002C">
      <w:pPr>
        <w:numPr>
          <w:ilvl w:val="0"/>
          <w:numId w:val="2"/>
        </w:numPr>
        <w:ind w:left="720" w:hanging="360"/>
        <w:rPr>
          <w:sz w:val="20"/>
          <w:szCs w:val="20"/>
          <w:u w:val="none"/>
        </w:rPr>
      </w:pPr>
      <w:r w:rsidDel="00000000" w:rsidR="00000000" w:rsidRPr="00000000">
        <w:rPr>
          <w:sz w:val="20"/>
          <w:szCs w:val="20"/>
          <w:rtl w:val="0"/>
        </w:rPr>
        <w:t xml:space="preserve">Identifier les cas d’usage de Terraform</w:t>
      </w:r>
      <w:r w:rsidDel="00000000" w:rsidR="00000000" w:rsidRPr="00000000">
        <w:rPr>
          <w:rtl w:val="0"/>
        </w:rPr>
      </w:r>
    </w:p>
    <w:p w:rsidR="00000000" w:rsidDel="00000000" w:rsidP="00000000" w:rsidRDefault="00000000" w:rsidRPr="00000000" w14:paraId="0000002D">
      <w:pPr>
        <w:numPr>
          <w:ilvl w:val="0"/>
          <w:numId w:val="2"/>
        </w:numPr>
        <w:ind w:left="720" w:hanging="360"/>
        <w:rPr>
          <w:sz w:val="20"/>
          <w:szCs w:val="20"/>
          <w:u w:val="none"/>
        </w:rPr>
      </w:pPr>
      <w:r w:rsidDel="00000000" w:rsidR="00000000" w:rsidRPr="00000000">
        <w:rPr>
          <w:sz w:val="20"/>
          <w:szCs w:val="20"/>
          <w:rtl w:val="0"/>
        </w:rPr>
        <w:t xml:space="preserve">Maîtriser la création et l’évolution d’infrastructure et de configuration</w:t>
      </w:r>
      <w:r w:rsidDel="00000000" w:rsidR="00000000" w:rsidRPr="00000000">
        <w:rPr>
          <w:rtl w:val="0"/>
        </w:rPr>
      </w:r>
    </w:p>
    <w:p w:rsidR="00000000" w:rsidDel="00000000" w:rsidP="00000000" w:rsidRDefault="00000000" w:rsidRPr="00000000" w14:paraId="0000002E">
      <w:pPr>
        <w:numPr>
          <w:ilvl w:val="0"/>
          <w:numId w:val="2"/>
        </w:numPr>
        <w:ind w:left="720" w:hanging="360"/>
        <w:rPr>
          <w:sz w:val="20"/>
          <w:szCs w:val="20"/>
          <w:u w:val="none"/>
        </w:rPr>
      </w:pPr>
      <w:r w:rsidDel="00000000" w:rsidR="00000000" w:rsidRPr="00000000">
        <w:rPr>
          <w:sz w:val="20"/>
          <w:szCs w:val="20"/>
          <w:rtl w:val="0"/>
        </w:rPr>
        <w:t xml:space="preserve">Structurer ses projets pour les réutiliser efficacement</w:t>
      </w:r>
      <w:r w:rsidDel="00000000" w:rsidR="00000000" w:rsidRPr="00000000">
        <w:rPr>
          <w:rtl w:val="0"/>
        </w:rPr>
      </w:r>
    </w:p>
    <w:p w:rsidR="00000000" w:rsidDel="00000000" w:rsidP="00000000" w:rsidRDefault="00000000" w:rsidRPr="00000000" w14:paraId="0000002F">
      <w:pPr>
        <w:numPr>
          <w:ilvl w:val="0"/>
          <w:numId w:val="2"/>
        </w:numPr>
        <w:ind w:left="720" w:hanging="360"/>
        <w:rPr>
          <w:sz w:val="20"/>
          <w:szCs w:val="20"/>
          <w:u w:val="none"/>
        </w:rPr>
      </w:pPr>
      <w:r w:rsidDel="00000000" w:rsidR="00000000" w:rsidRPr="00000000">
        <w:rPr>
          <w:sz w:val="20"/>
          <w:szCs w:val="20"/>
          <w:rtl w:val="0"/>
        </w:rPr>
        <w:t xml:space="preserve">Organiser les équipes pour travailler de concert autour de Terraform</w:t>
      </w:r>
      <w:r w:rsidDel="00000000" w:rsidR="00000000" w:rsidRPr="00000000">
        <w:rPr>
          <w:rtl w:val="0"/>
        </w:rPr>
      </w:r>
    </w:p>
    <w:p w:rsidR="00000000" w:rsidDel="00000000" w:rsidP="00000000" w:rsidRDefault="00000000" w:rsidRPr="00000000" w14:paraId="00000030">
      <w:pPr>
        <w:numPr>
          <w:ilvl w:val="0"/>
          <w:numId w:val="2"/>
        </w:numPr>
        <w:ind w:left="720" w:hanging="360"/>
        <w:rPr>
          <w:sz w:val="20"/>
          <w:szCs w:val="20"/>
          <w:u w:val="none"/>
        </w:rPr>
      </w:pPr>
      <w:r w:rsidDel="00000000" w:rsidR="00000000" w:rsidRPr="00000000">
        <w:rPr>
          <w:sz w:val="20"/>
          <w:szCs w:val="20"/>
          <w:rtl w:val="0"/>
        </w:rPr>
        <w:t xml:space="preserve">Mettre en gestion des infrastructures et configurations existantes via Terraform</w:t>
      </w:r>
      <w:r w:rsidDel="00000000" w:rsidR="00000000" w:rsidRPr="00000000">
        <w:rPr>
          <w:rtl w:val="0"/>
        </w:rPr>
      </w:r>
    </w:p>
    <w:p w:rsidR="00000000" w:rsidDel="00000000" w:rsidP="00000000" w:rsidRDefault="00000000" w:rsidRPr="00000000" w14:paraId="00000031">
      <w:pPr>
        <w:numPr>
          <w:ilvl w:val="0"/>
          <w:numId w:val="2"/>
        </w:numPr>
        <w:ind w:left="720" w:hanging="360"/>
        <w:rPr>
          <w:sz w:val="20"/>
          <w:szCs w:val="20"/>
          <w:u w:val="none"/>
        </w:rPr>
      </w:pPr>
      <w:r w:rsidDel="00000000" w:rsidR="00000000" w:rsidRPr="00000000">
        <w:rPr>
          <w:sz w:val="20"/>
          <w:szCs w:val="20"/>
          <w:rtl w:val="0"/>
        </w:rPr>
        <w:t xml:space="preserve">Reprendre en main une infrastructure existante pour la faire évoluer avec Terraform</w:t>
      </w:r>
      <w:r w:rsidDel="00000000" w:rsidR="00000000" w:rsidRPr="00000000">
        <w:rPr>
          <w:rtl w:val="0"/>
        </w:rPr>
      </w:r>
    </w:p>
    <w:p w:rsidR="00000000" w:rsidDel="00000000" w:rsidP="00000000" w:rsidRDefault="00000000" w:rsidRPr="00000000" w14:paraId="00000032">
      <w:pPr>
        <w:ind w:left="0" w:firstLine="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3">
      <w:pPr>
        <w:rPr>
          <w:sz w:val="26"/>
          <w:szCs w:val="26"/>
        </w:rPr>
      </w:pPr>
      <w:r w:rsidDel="00000000" w:rsidR="00000000" w:rsidRPr="00000000">
        <w:rPr>
          <w:rtl w:val="0"/>
        </w:rPr>
      </w:r>
    </w:p>
    <w:tbl>
      <w:tblPr>
        <w:tblStyle w:val="Table1"/>
        <w:tblW w:w="107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jc w:val="center"/>
              <w:rPr>
                <w:sz w:val="26"/>
                <w:szCs w:val="26"/>
              </w:rPr>
            </w:pPr>
            <w:r w:rsidDel="00000000" w:rsidR="00000000" w:rsidRPr="00000000">
              <w:rPr>
                <w:sz w:val="26"/>
                <w:szCs w:val="26"/>
              </w:rPr>
              <w:drawing>
                <wp:inline distB="114300" distT="114300" distL="114300" distR="114300">
                  <wp:extent cx="863962" cy="636604"/>
                  <wp:effectExtent b="0" l="0" r="0" t="0"/>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863962" cy="636604"/>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jc w:val="center"/>
              <w:rPr>
                <w:color w:val="47a8ae"/>
                <w:sz w:val="26"/>
                <w:szCs w:val="26"/>
              </w:rPr>
            </w:pPr>
            <w:r w:rsidDel="00000000" w:rsidR="00000000" w:rsidRPr="00000000">
              <w:rPr>
                <w:b w:val="1"/>
                <w:color w:val="5f82ba"/>
                <w:sz w:val="26"/>
                <w:szCs w:val="26"/>
                <w:rtl w:val="0"/>
              </w:rPr>
              <w:t xml:space="preserve">Durée et mode de dispense</w:t>
            </w:r>
            <w:r w:rsidDel="00000000" w:rsidR="00000000" w:rsidRPr="00000000">
              <w:rPr>
                <w:rtl w:val="0"/>
              </w:rPr>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2 jours</w:t>
            </w:r>
            <w:r w:rsidDel="00000000" w:rsidR="00000000" w:rsidRPr="00000000">
              <w:rPr>
                <w:sz w:val="20"/>
                <w:szCs w:val="20"/>
                <w:rtl w:val="0"/>
              </w:rPr>
              <w:t xml:space="preserve">, soit 14 heures</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3 modes de dispense possibles :</w:t>
            </w:r>
            <w:r w:rsidDel="00000000" w:rsidR="00000000" w:rsidRPr="00000000">
              <w:rPr>
                <w:sz w:val="20"/>
                <w:szCs w:val="20"/>
                <w:rtl w:val="0"/>
              </w:rPr>
              <w:t xml:space="preserve"> en présentiel chez Wescale ou dans vos locaux, à distance</w:t>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sz w:val="20"/>
                <w:szCs w:val="20"/>
                <w:rtl w:val="0"/>
              </w:rPr>
              <w:t xml:space="preserve">Si vous souhaitez une formation dans un contexte différent, avec des moyens spécifiques, contactez-nous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jc w:val="center"/>
              <w:rPr>
                <w:sz w:val="26"/>
                <w:szCs w:val="26"/>
              </w:rPr>
            </w:pPr>
            <w:r w:rsidDel="00000000" w:rsidR="00000000" w:rsidRPr="00000000">
              <w:rPr>
                <w:sz w:val="26"/>
                <w:szCs w:val="26"/>
              </w:rPr>
              <w:drawing>
                <wp:inline distB="114300" distT="114300" distL="114300" distR="114300">
                  <wp:extent cx="844912" cy="616214"/>
                  <wp:effectExtent b="0" l="0" r="0" t="0"/>
                  <wp:docPr id="1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844912" cy="616214"/>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jc w:val="center"/>
              <w:rPr>
                <w:color w:val="47a8ae"/>
                <w:sz w:val="26"/>
                <w:szCs w:val="26"/>
              </w:rPr>
            </w:pPr>
            <w:r w:rsidDel="00000000" w:rsidR="00000000" w:rsidRPr="00000000">
              <w:rPr>
                <w:b w:val="1"/>
                <w:color w:val="5f82ba"/>
                <w:sz w:val="26"/>
                <w:szCs w:val="26"/>
                <w:rtl w:val="0"/>
              </w:rPr>
              <w:t xml:space="preserve">Modalités d’accès</w:t>
            </w:r>
            <w:r w:rsidDel="00000000" w:rsidR="00000000" w:rsidRPr="00000000">
              <w:rPr>
                <w:rtl w:val="0"/>
              </w:rPr>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Inter-entreprise : </w:t>
            </w:r>
            <w:r w:rsidDel="00000000" w:rsidR="00000000" w:rsidRPr="00000000">
              <w:rPr>
                <w:sz w:val="20"/>
                <w:szCs w:val="20"/>
                <w:rtl w:val="0"/>
              </w:rPr>
              <w:t xml:space="preserve">inscription possible jusqu’à la veille de la formation, sous condition de places disponibles et de la signature de la convention de formation par les deux parties</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Intra-entreprise :</w:t>
            </w:r>
            <w:r w:rsidDel="00000000" w:rsidR="00000000" w:rsidRPr="00000000">
              <w:rPr>
                <w:sz w:val="20"/>
                <w:szCs w:val="20"/>
                <w:rtl w:val="0"/>
              </w:rPr>
              <w:t xml:space="preserve"> 6 à 8 semaines à partir de la signature de la convention de formation</w:t>
            </w:r>
          </w:p>
        </w:tc>
      </w:tr>
    </w:tbl>
    <w:p w:rsidR="00000000" w:rsidDel="00000000" w:rsidP="00000000" w:rsidRDefault="00000000" w:rsidRPr="00000000" w14:paraId="0000003D">
      <w:pPr>
        <w:pStyle w:val="Heading2"/>
        <w:widowControl w:val="0"/>
        <w:spacing w:after="240" w:lineRule="auto"/>
        <w:jc w:val="both"/>
        <w:rPr/>
      </w:pPr>
      <w:bookmarkStart w:colFirst="0" w:colLast="0" w:name="_heading=h.4d34og8" w:id="11"/>
      <w:bookmarkEnd w:id="11"/>
      <w:r w:rsidDel="00000000" w:rsidR="00000000" w:rsidRPr="00000000">
        <w:rPr>
          <w:rtl w:val="0"/>
        </w:rPr>
      </w:r>
    </w:p>
    <w:p w:rsidR="00000000" w:rsidDel="00000000" w:rsidP="00000000" w:rsidRDefault="00000000" w:rsidRPr="00000000" w14:paraId="0000003E">
      <w:pPr>
        <w:pStyle w:val="Heading2"/>
        <w:widowControl w:val="0"/>
        <w:spacing w:after="240" w:lineRule="auto"/>
        <w:jc w:val="both"/>
        <w:rPr/>
      </w:pPr>
      <w:bookmarkStart w:colFirst="0" w:colLast="0" w:name="_heading=h.5wiygl4addzw" w:id="12"/>
      <w:bookmarkEnd w:id="12"/>
      <w:r w:rsidDel="00000000" w:rsidR="00000000" w:rsidRPr="00000000">
        <w:rPr>
          <w:rtl w:val="0"/>
        </w:rPr>
        <w:t xml:space="preserve">Tarif</w:t>
      </w:r>
    </w:p>
    <w:p w:rsidR="00000000" w:rsidDel="00000000" w:rsidP="00000000" w:rsidRDefault="00000000" w:rsidRPr="00000000" w14:paraId="0000003F">
      <w:pPr>
        <w:widowControl w:val="0"/>
        <w:numPr>
          <w:ilvl w:val="0"/>
          <w:numId w:val="5"/>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Inter-entreprise :</w:t>
      </w:r>
      <w:r w:rsidDel="00000000" w:rsidR="00000000" w:rsidRPr="00000000">
        <w:rPr>
          <w:color w:val="374957"/>
          <w:sz w:val="20"/>
          <w:szCs w:val="20"/>
          <w:rtl w:val="0"/>
        </w:rPr>
        <w:t xml:space="preserve"> 1490€HT par personne</w:t>
      </w:r>
    </w:p>
    <w:p w:rsidR="00000000" w:rsidDel="00000000" w:rsidP="00000000" w:rsidRDefault="00000000" w:rsidRPr="00000000" w14:paraId="00000040">
      <w:pPr>
        <w:widowControl w:val="0"/>
        <w:numPr>
          <w:ilvl w:val="0"/>
          <w:numId w:val="5"/>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Intra-entreprise :</w:t>
      </w:r>
      <w:r w:rsidDel="00000000" w:rsidR="00000000" w:rsidRPr="00000000">
        <w:rPr>
          <w:color w:val="374957"/>
          <w:sz w:val="20"/>
          <w:szCs w:val="20"/>
          <w:rtl w:val="0"/>
        </w:rPr>
        <w:t xml:space="preserve"> contactez-nous</w:t>
      </w:r>
    </w:p>
    <w:p w:rsidR="00000000" w:rsidDel="00000000" w:rsidP="00000000" w:rsidRDefault="00000000" w:rsidRPr="00000000" w14:paraId="00000041">
      <w:pPr>
        <w:widowControl w:val="0"/>
        <w:numPr>
          <w:ilvl w:val="0"/>
          <w:numId w:val="5"/>
        </w:numPr>
        <w:spacing w:after="240" w:lineRule="auto"/>
        <w:ind w:left="720" w:hanging="360"/>
        <w:jc w:val="both"/>
        <w:rPr>
          <w:color w:val="374957"/>
          <w:sz w:val="20"/>
          <w:szCs w:val="20"/>
        </w:rPr>
      </w:pPr>
      <w:r w:rsidDel="00000000" w:rsidR="00000000" w:rsidRPr="00000000">
        <w:rPr>
          <w:color w:val="374957"/>
          <w:sz w:val="20"/>
          <w:szCs w:val="20"/>
          <w:rtl w:val="0"/>
        </w:rPr>
        <w:t xml:space="preserve">Nos formations sont éligibles à un financement par votre OPCO (certifications </w:t>
      </w:r>
      <w:r w:rsidDel="00000000" w:rsidR="00000000" w:rsidRPr="00000000">
        <w:rPr>
          <w:b w:val="1"/>
          <w:color w:val="374957"/>
          <w:sz w:val="20"/>
          <w:szCs w:val="20"/>
          <w:rtl w:val="0"/>
        </w:rPr>
        <w:t xml:space="preserve">Datadock</w:t>
      </w:r>
      <w:r w:rsidDel="00000000" w:rsidR="00000000" w:rsidRPr="00000000">
        <w:rPr>
          <w:color w:val="374957"/>
          <w:sz w:val="20"/>
          <w:szCs w:val="20"/>
          <w:rtl w:val="0"/>
        </w:rPr>
        <w:t xml:space="preserve"> et </w:t>
      </w:r>
      <w:r w:rsidDel="00000000" w:rsidR="00000000" w:rsidRPr="00000000">
        <w:rPr>
          <w:b w:val="1"/>
          <w:color w:val="374957"/>
          <w:sz w:val="20"/>
          <w:szCs w:val="20"/>
          <w:rtl w:val="0"/>
        </w:rPr>
        <w:t xml:space="preserve">Qualiopi</w:t>
      </w:r>
      <w:r w:rsidDel="00000000" w:rsidR="00000000" w:rsidRPr="00000000">
        <w:rPr>
          <w:color w:val="374957"/>
          <w:sz w:val="20"/>
          <w:szCs w:val="20"/>
          <w:rtl w:val="0"/>
        </w:rPr>
        <w:t xml:space="preserve">)</w:t>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pStyle w:val="Heading2"/>
        <w:widowControl w:val="0"/>
        <w:spacing w:after="240" w:lineRule="auto"/>
        <w:jc w:val="both"/>
        <w:rPr/>
      </w:pPr>
      <w:bookmarkStart w:colFirst="0" w:colLast="0" w:name="_heading=h.2s8eyo1" w:id="13"/>
      <w:bookmarkEnd w:id="13"/>
      <w:r w:rsidDel="00000000" w:rsidR="00000000" w:rsidRPr="00000000">
        <w:rPr>
          <w:rtl w:val="0"/>
        </w:rPr>
        <w:t xml:space="preserve">Le Programme ‘Terraform’</w:t>
      </w:r>
    </w:p>
    <w:p w:rsidR="00000000" w:rsidDel="00000000" w:rsidP="00000000" w:rsidRDefault="00000000" w:rsidRPr="00000000" w14:paraId="00000044">
      <w:pPr>
        <w:widowControl w:val="0"/>
        <w:spacing w:after="240" w:lineRule="auto"/>
        <w:jc w:val="both"/>
        <w:rPr>
          <w:b w:val="1"/>
          <w:color w:val="8bbfd2"/>
        </w:rPr>
      </w:pPr>
      <w:r w:rsidDel="00000000" w:rsidR="00000000" w:rsidRPr="00000000">
        <w:rPr>
          <w:b w:val="1"/>
          <w:color w:val="8bbfd2"/>
          <w:rtl w:val="0"/>
        </w:rPr>
        <w:t xml:space="preserve">Connaissances théoriques indispensables</w:t>
      </w:r>
    </w:p>
    <w:p w:rsidR="00000000" w:rsidDel="00000000" w:rsidP="00000000" w:rsidRDefault="00000000" w:rsidRPr="00000000" w14:paraId="00000045">
      <w:pPr>
        <w:widowControl w:val="0"/>
        <w:numPr>
          <w:ilvl w:val="0"/>
          <w:numId w:val="4"/>
        </w:numPr>
        <w:spacing w:after="0" w:lineRule="auto"/>
        <w:ind w:left="720" w:hanging="360"/>
        <w:jc w:val="both"/>
        <w:rPr>
          <w:color w:val="374957"/>
          <w:sz w:val="20"/>
          <w:szCs w:val="20"/>
        </w:rPr>
      </w:pPr>
      <w:r w:rsidDel="00000000" w:rsidR="00000000" w:rsidRPr="00000000">
        <w:rPr>
          <w:color w:val="374957"/>
          <w:sz w:val="20"/>
          <w:szCs w:val="20"/>
          <w:rtl w:val="0"/>
        </w:rPr>
        <w:t xml:space="preserve">Définition de l’Infrastructure-as-code</w:t>
      </w:r>
    </w:p>
    <w:p w:rsidR="00000000" w:rsidDel="00000000" w:rsidP="00000000" w:rsidRDefault="00000000" w:rsidRPr="00000000" w14:paraId="00000046">
      <w:pPr>
        <w:widowControl w:val="0"/>
        <w:numPr>
          <w:ilvl w:val="0"/>
          <w:numId w:val="4"/>
        </w:numPr>
        <w:spacing w:after="0" w:lineRule="auto"/>
        <w:ind w:left="720" w:hanging="360"/>
        <w:jc w:val="both"/>
        <w:rPr>
          <w:color w:val="374957"/>
          <w:sz w:val="20"/>
          <w:szCs w:val="20"/>
        </w:rPr>
      </w:pPr>
      <w:r w:rsidDel="00000000" w:rsidR="00000000" w:rsidRPr="00000000">
        <w:rPr>
          <w:color w:val="374957"/>
          <w:sz w:val="20"/>
          <w:szCs w:val="20"/>
          <w:rtl w:val="0"/>
        </w:rPr>
        <w:t xml:space="preserve">Terraform comparé à d'autres solutions d’Infrastructure-as-code</w:t>
      </w:r>
    </w:p>
    <w:p w:rsidR="00000000" w:rsidDel="00000000" w:rsidP="00000000" w:rsidRDefault="00000000" w:rsidRPr="00000000" w14:paraId="00000047">
      <w:pPr>
        <w:widowControl w:val="0"/>
        <w:numPr>
          <w:ilvl w:val="0"/>
          <w:numId w:val="4"/>
        </w:numPr>
        <w:spacing w:after="240" w:lineRule="auto"/>
        <w:ind w:left="720" w:hanging="360"/>
        <w:jc w:val="both"/>
        <w:rPr>
          <w:color w:val="374957"/>
          <w:sz w:val="20"/>
          <w:szCs w:val="20"/>
        </w:rPr>
      </w:pPr>
      <w:r w:rsidDel="00000000" w:rsidR="00000000" w:rsidRPr="00000000">
        <w:rPr>
          <w:color w:val="374957"/>
          <w:sz w:val="20"/>
          <w:szCs w:val="20"/>
          <w:rtl w:val="0"/>
        </w:rPr>
        <w:t xml:space="preserve">Découverte de la ligne de commande et du workflow Terraform</w:t>
      </w:r>
    </w:p>
    <w:p w:rsidR="00000000" w:rsidDel="00000000" w:rsidP="00000000" w:rsidRDefault="00000000" w:rsidRPr="00000000" w14:paraId="00000048">
      <w:pPr>
        <w:widowControl w:val="0"/>
        <w:spacing w:after="240" w:lineRule="auto"/>
        <w:jc w:val="both"/>
        <w:rPr>
          <w:color w:val="374957"/>
          <w:sz w:val="20"/>
          <w:szCs w:val="20"/>
        </w:rPr>
      </w:pPr>
      <w:r w:rsidDel="00000000" w:rsidR="00000000" w:rsidRPr="00000000">
        <w:rPr>
          <w:b w:val="1"/>
          <w:color w:val="8bbfd2"/>
          <w:rtl w:val="0"/>
        </w:rPr>
        <w:t xml:space="preserve"> Concepts et application</w:t>
      </w:r>
      <w:r w:rsidDel="00000000" w:rsidR="00000000" w:rsidRPr="00000000">
        <w:rPr>
          <w:rtl w:val="0"/>
        </w:rPr>
      </w:r>
    </w:p>
    <w:p w:rsidR="00000000" w:rsidDel="00000000" w:rsidP="00000000" w:rsidRDefault="00000000" w:rsidRPr="00000000" w14:paraId="00000049">
      <w:pPr>
        <w:widowControl w:val="0"/>
        <w:numPr>
          <w:ilvl w:val="0"/>
          <w:numId w:val="4"/>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Modularisation de code</w:t>
      </w:r>
      <w:r w:rsidDel="00000000" w:rsidR="00000000" w:rsidRPr="00000000">
        <w:rPr>
          <w:rtl w:val="0"/>
        </w:rPr>
      </w:r>
    </w:p>
    <w:p w:rsidR="00000000" w:rsidDel="00000000" w:rsidP="00000000" w:rsidRDefault="00000000" w:rsidRPr="00000000" w14:paraId="0000004A">
      <w:pPr>
        <w:widowControl w:val="0"/>
        <w:numPr>
          <w:ilvl w:val="0"/>
          <w:numId w:val="4"/>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Cycle de vie des projets</w:t>
      </w:r>
      <w:r w:rsidDel="00000000" w:rsidR="00000000" w:rsidRPr="00000000">
        <w:rPr>
          <w:rtl w:val="0"/>
        </w:rPr>
      </w:r>
    </w:p>
    <w:p w:rsidR="00000000" w:rsidDel="00000000" w:rsidP="00000000" w:rsidRDefault="00000000" w:rsidRPr="00000000" w14:paraId="0000004B">
      <w:pPr>
        <w:widowControl w:val="0"/>
        <w:numPr>
          <w:ilvl w:val="0"/>
          <w:numId w:val="4"/>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Organisation des équipes et périmètres de responsabilité</w:t>
      </w:r>
      <w:r w:rsidDel="00000000" w:rsidR="00000000" w:rsidRPr="00000000">
        <w:rPr>
          <w:rtl w:val="0"/>
        </w:rPr>
      </w:r>
    </w:p>
    <w:p w:rsidR="00000000" w:rsidDel="00000000" w:rsidP="00000000" w:rsidRDefault="00000000" w:rsidRPr="00000000" w14:paraId="0000004C">
      <w:pPr>
        <w:widowControl w:val="0"/>
        <w:numPr>
          <w:ilvl w:val="0"/>
          <w:numId w:val="4"/>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Reprise d'éléments pré existants.</w:t>
      </w:r>
      <w:r w:rsidDel="00000000" w:rsidR="00000000" w:rsidRPr="00000000">
        <w:rPr>
          <w:rtl w:val="0"/>
        </w:rPr>
      </w:r>
    </w:p>
    <w:p w:rsidR="00000000" w:rsidDel="00000000" w:rsidP="00000000" w:rsidRDefault="00000000" w:rsidRPr="00000000" w14:paraId="0000004D">
      <w:pPr>
        <w:widowControl w:val="0"/>
        <w:numPr>
          <w:ilvl w:val="0"/>
          <w:numId w:val="4"/>
        </w:numPr>
        <w:spacing w:after="240" w:lineRule="auto"/>
        <w:ind w:left="720" w:hanging="360"/>
        <w:jc w:val="both"/>
        <w:rPr>
          <w:color w:val="374957"/>
          <w:sz w:val="20"/>
          <w:szCs w:val="20"/>
          <w:u w:val="none"/>
        </w:rPr>
      </w:pPr>
      <w:r w:rsidDel="00000000" w:rsidR="00000000" w:rsidRPr="00000000">
        <w:rPr>
          <w:color w:val="374957"/>
          <w:sz w:val="20"/>
          <w:szCs w:val="20"/>
          <w:rtl w:val="0"/>
        </w:rPr>
        <w:t xml:space="preserve">Gestion des secrets et sécurisation du code</w:t>
      </w:r>
      <w:r w:rsidDel="00000000" w:rsidR="00000000" w:rsidRPr="00000000">
        <w:rPr>
          <w:rtl w:val="0"/>
        </w:rPr>
      </w:r>
    </w:p>
    <w:p w:rsidR="00000000" w:rsidDel="00000000" w:rsidP="00000000" w:rsidRDefault="00000000" w:rsidRPr="00000000" w14:paraId="0000004E">
      <w:pPr>
        <w:pStyle w:val="Heading2"/>
        <w:widowControl w:val="0"/>
        <w:spacing w:after="240" w:lineRule="auto"/>
        <w:jc w:val="both"/>
        <w:rPr/>
      </w:pPr>
      <w:bookmarkStart w:colFirst="0" w:colLast="0" w:name="_heading=h.17dp8vu" w:id="14"/>
      <w:bookmarkEnd w:id="14"/>
      <w:r w:rsidDel="00000000" w:rsidR="00000000" w:rsidRPr="00000000">
        <w:rPr>
          <w:rtl w:val="0"/>
        </w:rPr>
        <w:t xml:space="preserve">Modalités pédagogiques</w:t>
      </w:r>
    </w:p>
    <w:p w:rsidR="00000000" w:rsidDel="00000000" w:rsidP="00000000" w:rsidRDefault="00000000" w:rsidRPr="00000000" w14:paraId="0000004F">
      <w:pPr>
        <w:widowControl w:val="0"/>
        <w:spacing w:after="240" w:lineRule="auto"/>
        <w:jc w:val="both"/>
        <w:rPr/>
      </w:pPr>
      <w:r w:rsidDel="00000000" w:rsidR="00000000" w:rsidRPr="00000000">
        <w:rPr>
          <w:b w:val="1"/>
          <w:color w:val="374957"/>
          <w:sz w:val="20"/>
          <w:szCs w:val="20"/>
          <w:rtl w:val="0"/>
        </w:rPr>
        <w:t xml:space="preserve">La formation est un mélange entre des moments théoriques et pratiques.</w:t>
      </w:r>
      <w:r w:rsidDel="00000000" w:rsidR="00000000" w:rsidRPr="00000000">
        <w:rPr>
          <w:color w:val="374957"/>
          <w:sz w:val="20"/>
          <w:szCs w:val="20"/>
          <w:rtl w:val="0"/>
        </w:rPr>
        <w:t xml:space="preserve"> L’évaluation des acquis se fait par le formateur tout au long de la formation et à travers des QCM et Ateliers interactifs non techniques. Une attestation Wescale est délivrée aux stagiaires en fin de session, ainsi que les cours et exercices.</w:t>
      </w:r>
      <w:r w:rsidDel="00000000" w:rsidR="00000000" w:rsidRPr="00000000">
        <w:rPr>
          <w:rtl w:val="0"/>
        </w:rPr>
      </w:r>
    </w:p>
    <w:p w:rsidR="00000000" w:rsidDel="00000000" w:rsidP="00000000" w:rsidRDefault="00000000" w:rsidRPr="00000000" w14:paraId="00000050">
      <w:pPr>
        <w:widowControl w:val="0"/>
        <w:spacing w:after="240" w:lineRule="auto"/>
        <w:jc w:val="both"/>
        <w:rPr>
          <w:color w:val="374957"/>
          <w:sz w:val="20"/>
          <w:szCs w:val="20"/>
        </w:rPr>
      </w:pPr>
      <w:r w:rsidDel="00000000" w:rsidR="00000000" w:rsidRPr="00000000">
        <w:rPr>
          <w:color w:val="374957"/>
          <w:sz w:val="20"/>
          <w:szCs w:val="20"/>
          <w:rtl w:val="0"/>
        </w:rPr>
        <w:t xml:space="preserve">Les formations Wescale sont assurées par nos consultants-formateurs. Venez rencontrer Lilian et Benoît !</w:t>
      </w:r>
      <w:r w:rsidDel="00000000" w:rsidR="00000000" w:rsidRPr="00000000">
        <w:br w:type="page"/>
      </w:r>
      <w:r w:rsidDel="00000000" w:rsidR="00000000" w:rsidRPr="00000000">
        <w:rPr>
          <w:rtl w:val="0"/>
        </w:rPr>
      </w:r>
    </w:p>
    <w:p w:rsidR="00000000" w:rsidDel="00000000" w:rsidP="00000000" w:rsidRDefault="00000000" w:rsidRPr="00000000" w14:paraId="00000051">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52">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53">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54">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55">
      <w:pPr>
        <w:pageBreakBefore w:val="0"/>
        <w:spacing w:line="276" w:lineRule="auto"/>
        <w:jc w:val="center"/>
        <w:rPr>
          <w:color w:val="ffffff"/>
          <w:sz w:val="52"/>
          <w:szCs w:val="52"/>
        </w:rPr>
      </w:pPr>
      <w:r w:rsidDel="00000000" w:rsidR="00000000" w:rsidRPr="00000000">
        <w:rPr>
          <w:color w:val="ffffff"/>
          <w:sz w:val="52"/>
          <w:szCs w:val="52"/>
          <w:rtl w:val="0"/>
        </w:rPr>
        <w:t xml:space="preserve">Contactez-nous</w:t>
      </w:r>
    </w:p>
    <w:p w:rsidR="00000000" w:rsidDel="00000000" w:rsidP="00000000" w:rsidRDefault="00000000" w:rsidRPr="00000000" w14:paraId="00000056">
      <w:pPr>
        <w:pageBreakBefore w:val="0"/>
        <w:spacing w:line="276" w:lineRule="auto"/>
        <w:jc w:val="center"/>
        <w:rPr>
          <w:color w:val="ffffff"/>
          <w:sz w:val="52"/>
          <w:szCs w:val="52"/>
        </w:rPr>
      </w:pPr>
      <w:hyperlink r:id="rId11">
        <w:r w:rsidDel="00000000" w:rsidR="00000000" w:rsidRPr="00000000">
          <w:rPr>
            <w:color w:val="ffffff"/>
            <w:sz w:val="52"/>
            <w:szCs w:val="52"/>
            <w:rtl w:val="0"/>
          </w:rPr>
          <w:t xml:space="preserve">training@wescale.fr</w:t>
        </w:r>
      </w:hyperlink>
      <w:r w:rsidDel="00000000" w:rsidR="00000000" w:rsidRPr="00000000">
        <w:rPr>
          <w:rtl w:val="0"/>
        </w:rPr>
      </w:r>
    </w:p>
    <w:p w:rsidR="00000000" w:rsidDel="00000000" w:rsidP="00000000" w:rsidRDefault="00000000" w:rsidRPr="00000000" w14:paraId="00000057">
      <w:pPr>
        <w:pageBreakBefore w:val="0"/>
        <w:spacing w:line="276" w:lineRule="auto"/>
        <w:jc w:val="center"/>
        <w:rPr>
          <w:color w:val="ffffff"/>
          <w:sz w:val="52"/>
          <w:szCs w:val="52"/>
        </w:rPr>
      </w:pPr>
      <w:r w:rsidDel="00000000" w:rsidR="00000000" w:rsidRPr="00000000">
        <w:rPr>
          <w:color w:val="ffffff"/>
          <w:sz w:val="52"/>
          <w:szCs w:val="52"/>
          <w:rtl w:val="0"/>
        </w:rPr>
        <w:t xml:space="preserve">01.83.75.05.26</w:t>
      </w:r>
    </w:p>
    <w:p w:rsidR="00000000" w:rsidDel="00000000" w:rsidP="00000000" w:rsidRDefault="00000000" w:rsidRPr="00000000" w14:paraId="00000058">
      <w:pPr>
        <w:pageBreakBefore w:val="0"/>
        <w:spacing w:line="276" w:lineRule="auto"/>
        <w:jc w:val="left"/>
        <w:rPr>
          <w:color w:val="ffffff"/>
          <w:sz w:val="52"/>
          <w:szCs w:val="52"/>
        </w:rPr>
      </w:pPr>
      <w:r w:rsidDel="00000000" w:rsidR="00000000" w:rsidRPr="00000000">
        <w:rPr>
          <w:color w:val="ffffff"/>
          <w:sz w:val="52"/>
          <w:szCs w:val="52"/>
        </w:rPr>
        <w:drawing>
          <wp:anchor allowOverlap="1" behindDoc="1" distB="0" distT="0" distL="0" distR="0" hidden="0" layoutInCell="1" locked="0" relativeHeight="0" simplePos="0">
            <wp:simplePos x="0" y="0"/>
            <wp:positionH relativeFrom="margin">
              <wp:posOffset>-359998</wp:posOffset>
            </wp:positionH>
            <wp:positionV relativeFrom="margin">
              <wp:posOffset>-914398</wp:posOffset>
            </wp:positionV>
            <wp:extent cx="7591425" cy="10810538"/>
            <wp:effectExtent b="0" l="0" r="0" t="0"/>
            <wp:wrapNone/>
            <wp:docPr id="8" name="image5.png"/>
            <a:graphic>
              <a:graphicData uri="http://schemas.openxmlformats.org/drawingml/2006/picture">
                <pic:pic>
                  <pic:nvPicPr>
                    <pic:cNvPr id="0" name="image5.png"/>
                    <pic:cNvPicPr preferRelativeResize="0"/>
                  </pic:nvPicPr>
                  <pic:blipFill>
                    <a:blip r:embed="rId7"/>
                    <a:srcRect b="0" l="373" r="374" t="0"/>
                    <a:stretch>
                      <a:fillRect/>
                    </a:stretch>
                  </pic:blipFill>
                  <pic:spPr>
                    <a:xfrm>
                      <a:off x="0" y="0"/>
                      <a:ext cx="7591425" cy="10810538"/>
                    </a:xfrm>
                    <a:prstGeom prst="rect"/>
                    <a:ln/>
                  </pic:spPr>
                </pic:pic>
              </a:graphicData>
            </a:graphic>
          </wp:anchor>
        </w:drawing>
      </w:r>
      <w:r w:rsidDel="00000000" w:rsidR="00000000" w:rsidRPr="00000000">
        <w:rPr>
          <w:rtl w:val="0"/>
        </w:rPr>
      </w:r>
    </w:p>
    <w:sectPr>
      <w:headerReference r:id="rId12" w:type="default"/>
      <w:headerReference r:id="rId13" w:type="first"/>
      <w:footerReference r:id="rId14" w:type="default"/>
      <w:footerReference r:id="rId15" w:type="first"/>
      <w:pgSz w:h="16834" w:w="11909" w:orient="portrait"/>
      <w:pgMar w:bottom="1133.8582677165355" w:top="1440.0000000000002" w:left="566.9291338582677" w:right="566.9291338582677"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-371473</wp:posOffset>
          </wp:positionH>
          <wp:positionV relativeFrom="paragraph">
            <wp:posOffset>-457197</wp:posOffset>
          </wp:positionV>
          <wp:extent cx="7591425" cy="657225"/>
          <wp:effectExtent b="0" l="0" r="0" t="0"/>
          <wp:wrapNone/>
          <wp:docPr id="9" name="image1.png"/>
          <a:graphic>
            <a:graphicData uri="http://schemas.openxmlformats.org/drawingml/2006/picture">
              <pic:pic>
                <pic:nvPicPr>
                  <pic:cNvPr id="0" name="image1.png"/>
                  <pic:cNvPicPr preferRelativeResize="0"/>
                </pic:nvPicPr>
                <pic:blipFill>
                  <a:blip r:embed="rId1"/>
                  <a:srcRect b="0" l="26470" r="0" t="0"/>
                  <a:stretch>
                    <a:fillRect/>
                  </a:stretch>
                </pic:blipFill>
                <pic:spPr>
                  <a:xfrm>
                    <a:off x="0" y="0"/>
                    <a:ext cx="7591425" cy="657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243b57"/>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b w:val="1"/>
      <w:color w:val="47a8ae"/>
      <w:sz w:val="36"/>
      <w:szCs w:val="36"/>
    </w:rPr>
  </w:style>
  <w:style w:type="paragraph" w:styleId="Heading2">
    <w:name w:val="heading 2"/>
    <w:basedOn w:val="Normal"/>
    <w:next w:val="Normal"/>
    <w:pPr>
      <w:keepNext w:val="1"/>
      <w:keepLines w:val="1"/>
      <w:pageBreakBefore w:val="0"/>
      <w:jc w:val="center"/>
    </w:pPr>
    <w:rPr>
      <w:b w:val="1"/>
      <w:color w:val="616ea4"/>
      <w:sz w:val="26"/>
      <w:szCs w:val="26"/>
    </w:rPr>
  </w:style>
  <w:style w:type="paragraph" w:styleId="Heading3">
    <w:name w:val="heading 3"/>
    <w:basedOn w:val="Normal"/>
    <w:next w:val="Normal"/>
    <w:pPr>
      <w:keepNext w:val="1"/>
      <w:keepLines w:val="1"/>
      <w:pageBreakBefore w:val="0"/>
    </w:pPr>
    <w:rPr>
      <w:rFonts w:ascii="Open Sans" w:cs="Open Sans" w:eastAsia="Open Sans" w:hAnsi="Open Sans"/>
      <w:b w:val="1"/>
      <w:color w:val="616ea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47a8ae"/>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b w:val="1"/>
      <w:color w:val="47a8ae"/>
      <w:sz w:val="36"/>
      <w:szCs w:val="36"/>
    </w:rPr>
  </w:style>
  <w:style w:type="paragraph" w:styleId="Heading2">
    <w:name w:val="heading 2"/>
    <w:basedOn w:val="Normal"/>
    <w:next w:val="Normal"/>
    <w:pPr>
      <w:keepNext w:val="1"/>
      <w:keepLines w:val="1"/>
      <w:pageBreakBefore w:val="0"/>
      <w:jc w:val="center"/>
    </w:pPr>
    <w:rPr>
      <w:b w:val="1"/>
      <w:color w:val="616ea4"/>
      <w:sz w:val="26"/>
      <w:szCs w:val="26"/>
    </w:rPr>
  </w:style>
  <w:style w:type="paragraph" w:styleId="Heading3">
    <w:name w:val="heading 3"/>
    <w:basedOn w:val="Normal"/>
    <w:next w:val="Normal"/>
    <w:pPr>
      <w:keepNext w:val="1"/>
      <w:keepLines w:val="1"/>
      <w:pageBreakBefore w:val="0"/>
    </w:pPr>
    <w:rPr>
      <w:rFonts w:ascii="Open Sans" w:cs="Open Sans" w:eastAsia="Open Sans" w:hAnsi="Open Sans"/>
      <w:b w:val="1"/>
      <w:color w:val="616ea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47a8ae"/>
      <w:sz w:val="36"/>
      <w:szCs w:val="36"/>
    </w:rPr>
  </w:style>
  <w:style w:type="paragraph" w:styleId="Subtitle">
    <w:name w:val="Subtitle"/>
    <w:basedOn w:val="Normal"/>
    <w:next w:val="Normal"/>
    <w:pPr>
      <w:keepNext w:val="1"/>
      <w:keepLines w:val="1"/>
      <w:pageBreakBefore w:val="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trainning@wescale.fr" TargetMode="External"/><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xmD83wo6HmivBakiyhAtLNuQhg==">CgMxLjAyCGguZ2pkZ3hzMgloLjMwajB6bGwyCWguMWZvYjl0ZTIJaC4zem55c2g3MgloLjJldDkycDAyCGgudHlqY3d0Mg5oLnd5Z2lnMmE5bWo5djIJaC4zZHk2dmttMg5oLjFybHh0ZDNwNnJqZTIJaC4xdDNoNXNmMg5oLmZlcWYzdjVwdmd0aDIJaC40ZDM0b2c4Mg5oLjV3aXlnbDRhZGR6dzIJaC4yczhleW8xMgloLjE3ZHA4dnU4AHIhMURERS16VE82TXBoVEhFcGVZdk9VVzhLVHRKWVRjX18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